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C4C41">
      <w:pPr>
        <w:kinsoku w:val="0"/>
        <w:overflowPunct w:val="0"/>
        <w:autoSpaceDE/>
        <w:autoSpaceDN/>
        <w:adjustRightInd/>
        <w:spacing w:line="289" w:lineRule="exact"/>
        <w:jc w:val="center"/>
        <w:textAlignment w:val="baseline"/>
        <w:rPr>
          <w:b/>
          <w:bCs/>
          <w:sz w:val="26"/>
          <w:szCs w:val="26"/>
          <w:lang w:val="es-ES" w:eastAsia="es-ES"/>
        </w:rPr>
      </w:pPr>
      <w:r>
        <w:rPr>
          <w:b/>
          <w:bCs/>
          <w:sz w:val="26"/>
          <w:szCs w:val="26"/>
          <w:lang w:val="es-ES" w:eastAsia="es-ES"/>
        </w:rPr>
        <w:t>RESOLUCIÓN No. TAT-3107-2016</w:t>
      </w:r>
    </w:p>
    <w:p w:rsidR="00000000" w:rsidRDefault="000C4C41">
      <w:pPr>
        <w:kinsoku w:val="0"/>
        <w:overflowPunct w:val="0"/>
        <w:autoSpaceDE/>
        <w:autoSpaceDN/>
        <w:adjustRightInd/>
        <w:spacing w:before="304" w:line="299" w:lineRule="exact"/>
        <w:textAlignment w:val="baseline"/>
        <w:rPr>
          <w:spacing w:val="8"/>
          <w:sz w:val="26"/>
          <w:szCs w:val="26"/>
          <w:lang w:val="es-ES" w:eastAsia="es-ES"/>
        </w:rPr>
      </w:pPr>
      <w:r>
        <w:rPr>
          <w:b/>
          <w:bCs/>
          <w:spacing w:val="8"/>
          <w:sz w:val="26"/>
          <w:szCs w:val="26"/>
          <w:lang w:val="es-ES" w:eastAsia="es-ES"/>
        </w:rPr>
        <w:t xml:space="preserve">TRIBUNAL ADMINISTRATIVO DE TRANSPORTE. </w:t>
      </w:r>
      <w:r>
        <w:rPr>
          <w:spacing w:val="8"/>
          <w:sz w:val="26"/>
          <w:szCs w:val="26"/>
          <w:lang w:val="es-ES" w:eastAsia="es-ES"/>
        </w:rPr>
        <w:t>San José, a las 10:48</w:t>
      </w:r>
    </w:p>
    <w:p w:rsidR="00000000" w:rsidRDefault="000C4C41">
      <w:pPr>
        <w:tabs>
          <w:tab w:val="right" w:leader="hyphen" w:pos="8856"/>
        </w:tabs>
        <w:kinsoku w:val="0"/>
        <w:overflowPunct w:val="0"/>
        <w:autoSpaceDE/>
        <w:autoSpaceDN/>
        <w:adjustRightInd/>
        <w:spacing w:before="3" w:line="299" w:lineRule="exact"/>
        <w:textAlignment w:val="baseline"/>
        <w:rPr>
          <w:sz w:val="26"/>
          <w:szCs w:val="26"/>
          <w:lang w:val="es-ES" w:eastAsia="es-ES"/>
        </w:rPr>
      </w:pPr>
      <w:r>
        <w:rPr>
          <w:sz w:val="26"/>
          <w:szCs w:val="26"/>
          <w:lang w:val="es-ES" w:eastAsia="es-ES"/>
        </w:rPr>
        <w:t>horas del dí</w:t>
      </w:r>
      <w:r>
        <w:rPr>
          <w:sz w:val="26"/>
          <w:szCs w:val="26"/>
          <w:lang w:val="es-ES" w:eastAsia="es-ES"/>
        </w:rPr>
        <w:t>a Treinta y Uno de Octubre del Dos Mil Dieciséis.</w:t>
      </w:r>
      <w:r>
        <w:rPr>
          <w:sz w:val="26"/>
          <w:szCs w:val="26"/>
          <w:lang w:val="es-ES" w:eastAsia="es-ES"/>
        </w:rPr>
        <w:tab/>
      </w:r>
    </w:p>
    <w:p w:rsidR="00000000" w:rsidRDefault="000C4C41">
      <w:pPr>
        <w:kinsoku w:val="0"/>
        <w:overflowPunct w:val="0"/>
        <w:autoSpaceDE/>
        <w:autoSpaceDN/>
        <w:adjustRightInd/>
        <w:spacing w:before="296" w:line="299" w:lineRule="exact"/>
        <w:ind w:right="72"/>
        <w:jc w:val="both"/>
        <w:textAlignment w:val="baseline"/>
        <w:rPr>
          <w:sz w:val="24"/>
          <w:szCs w:val="24"/>
          <w:lang w:eastAsia="en-US"/>
        </w:rPr>
      </w:pPr>
      <w:r>
        <w:rPr>
          <w:spacing w:val="8"/>
          <w:sz w:val="26"/>
          <w:szCs w:val="26"/>
          <w:lang w:val="es-ES" w:eastAsia="es-ES"/>
        </w:rPr>
        <w:t xml:space="preserve">Se conoce por este medio de </w:t>
      </w:r>
      <w:r>
        <w:rPr>
          <w:b/>
          <w:bCs/>
          <w:spacing w:val="8"/>
          <w:sz w:val="26"/>
          <w:szCs w:val="26"/>
          <w:lang w:val="es-ES" w:eastAsia="es-ES"/>
        </w:rPr>
        <w:t xml:space="preserve">RECURSO DE APELACIÓN (Directo) </w:t>
      </w:r>
      <w:r>
        <w:rPr>
          <w:spacing w:val="8"/>
          <w:sz w:val="26"/>
          <w:szCs w:val="26"/>
          <w:lang w:val="es-ES" w:eastAsia="es-ES"/>
        </w:rPr>
        <w:t xml:space="preserve">y de </w:t>
      </w:r>
      <w:r>
        <w:rPr>
          <w:b/>
          <w:bCs/>
          <w:spacing w:val="8"/>
          <w:sz w:val="26"/>
          <w:szCs w:val="26"/>
          <w:lang w:val="es-ES" w:eastAsia="es-ES"/>
        </w:rPr>
        <w:t xml:space="preserve">INCIDENTE DE NULIDAD, </w:t>
      </w:r>
      <w:r>
        <w:rPr>
          <w:spacing w:val="8"/>
          <w:sz w:val="26"/>
          <w:szCs w:val="26"/>
          <w:lang w:val="es-ES" w:eastAsia="es-ES"/>
        </w:rPr>
        <w:t xml:space="preserve">presentados por la Empresa </w:t>
      </w:r>
      <w:r>
        <w:rPr>
          <w:b/>
          <w:bCs/>
          <w:spacing w:val="8"/>
          <w:sz w:val="26"/>
          <w:szCs w:val="26"/>
          <w:lang w:val="es-ES" w:eastAsia="es-ES"/>
        </w:rPr>
        <w:t>T.S.A.</w:t>
      </w:r>
      <w:r>
        <w:rPr>
          <w:b/>
          <w:bCs/>
          <w:spacing w:val="8"/>
          <w:sz w:val="26"/>
          <w:szCs w:val="26"/>
          <w:lang w:val="es-ES" w:eastAsia="es-ES"/>
        </w:rPr>
        <w:t xml:space="preserve">, </w:t>
      </w:r>
      <w:r>
        <w:rPr>
          <w:spacing w:val="8"/>
          <w:sz w:val="26"/>
          <w:szCs w:val="26"/>
          <w:lang w:val="es-ES" w:eastAsia="es-ES"/>
        </w:rPr>
        <w:t>cédula de persona jurídica número …</w:t>
      </w:r>
      <w:r>
        <w:rPr>
          <w:spacing w:val="8"/>
          <w:sz w:val="26"/>
          <w:szCs w:val="26"/>
          <w:lang w:val="es-ES" w:eastAsia="es-ES"/>
        </w:rPr>
        <w:t>, representada al</w:t>
      </w:r>
      <w:r>
        <w:rPr>
          <w:spacing w:val="8"/>
          <w:sz w:val="26"/>
          <w:szCs w:val="26"/>
          <w:lang w:val="es-ES" w:eastAsia="es-ES"/>
        </w:rPr>
        <w:t xml:space="preserve"> efecto por su Apoderado sin Límite de Suma, Señor </w:t>
      </w:r>
      <w:r>
        <w:rPr>
          <w:b/>
          <w:bCs/>
          <w:spacing w:val="8"/>
          <w:sz w:val="26"/>
          <w:szCs w:val="26"/>
          <w:lang w:val="es-ES" w:eastAsia="es-ES"/>
        </w:rPr>
        <w:t>D.Q.A.</w:t>
      </w:r>
      <w:r>
        <w:rPr>
          <w:b/>
          <w:bCs/>
          <w:spacing w:val="8"/>
          <w:sz w:val="26"/>
          <w:szCs w:val="26"/>
          <w:lang w:val="es-ES" w:eastAsia="es-ES"/>
        </w:rPr>
        <w:t xml:space="preserve">, </w:t>
      </w:r>
      <w:r>
        <w:rPr>
          <w:spacing w:val="8"/>
          <w:sz w:val="26"/>
          <w:szCs w:val="26"/>
          <w:lang w:val="es-ES" w:eastAsia="es-ES"/>
        </w:rPr>
        <w:t>de calidades conocidas y portador de la cédula de identidad número …</w:t>
      </w:r>
      <w:r>
        <w:rPr>
          <w:spacing w:val="8"/>
          <w:sz w:val="26"/>
          <w:szCs w:val="26"/>
          <w:lang w:val="es-ES" w:eastAsia="es-ES"/>
        </w:rPr>
        <w:t>, contra el Acuerdo de la Junta Directiva del Consejo de Transporte Público No. 8.1 de la Sesión Ordinari</w:t>
      </w:r>
      <w:r>
        <w:rPr>
          <w:spacing w:val="8"/>
          <w:sz w:val="26"/>
          <w:szCs w:val="26"/>
          <w:lang w:val="es-ES" w:eastAsia="es-ES"/>
        </w:rPr>
        <w:t xml:space="preserve">a No. 42-2016 del 01 de Setiembre del año 2016.- </w:t>
      </w:r>
      <w:r>
        <w:rPr>
          <w:b/>
          <w:bCs/>
          <w:i/>
          <w:iCs/>
          <w:spacing w:val="8"/>
          <w:sz w:val="26"/>
          <w:szCs w:val="26"/>
          <w:lang w:val="es-ES" w:eastAsia="es-ES"/>
        </w:rPr>
        <w:t>EXPEDIENTE No. TAT-127-16.</w:t>
      </w:r>
      <w:r>
        <w:rPr>
          <w:b/>
          <w:bCs/>
          <w:i/>
          <w:iCs/>
          <w:spacing w:val="8"/>
          <w:sz w:val="26"/>
          <w:szCs w:val="26"/>
          <w:lang w:val="es-ES" w:eastAsia="es-ES"/>
        </w:rPr>
        <w:noBreakHyphen/>
      </w:r>
    </w:p>
    <w:p w:rsidR="00000000" w:rsidRDefault="000C4C41">
      <w:pPr>
        <w:kinsoku w:val="0"/>
        <w:overflowPunct w:val="0"/>
        <w:autoSpaceDE/>
        <w:autoSpaceDN/>
        <w:adjustRightInd/>
        <w:spacing w:before="305" w:line="296" w:lineRule="exact"/>
        <w:jc w:val="center"/>
        <w:textAlignment w:val="baseline"/>
        <w:rPr>
          <w:b/>
          <w:bCs/>
          <w:i/>
          <w:iCs/>
          <w:spacing w:val="8"/>
          <w:sz w:val="26"/>
          <w:szCs w:val="26"/>
          <w:lang w:val="es-ES" w:eastAsia="es-ES"/>
        </w:rPr>
      </w:pPr>
      <w:r>
        <w:rPr>
          <w:b/>
          <w:bCs/>
          <w:i/>
          <w:iCs/>
          <w:spacing w:val="8"/>
          <w:sz w:val="26"/>
          <w:szCs w:val="26"/>
          <w:lang w:val="es-ES" w:eastAsia="es-ES"/>
        </w:rPr>
        <w:t>Resultando</w:t>
      </w:r>
    </w:p>
    <w:p w:rsidR="00000000" w:rsidRDefault="000C4C41">
      <w:pPr>
        <w:tabs>
          <w:tab w:val="right" w:pos="8856"/>
        </w:tabs>
        <w:kinsoku w:val="0"/>
        <w:overflowPunct w:val="0"/>
        <w:autoSpaceDE/>
        <w:autoSpaceDN/>
        <w:adjustRightInd/>
        <w:spacing w:before="282" w:line="299" w:lineRule="exact"/>
        <w:textAlignment w:val="baseline"/>
        <w:rPr>
          <w:sz w:val="26"/>
          <w:szCs w:val="26"/>
          <w:lang w:val="es-ES" w:eastAsia="es-ES"/>
        </w:rPr>
      </w:pPr>
      <w:r>
        <w:rPr>
          <w:b/>
          <w:bCs/>
          <w:sz w:val="26"/>
          <w:szCs w:val="26"/>
          <w:lang w:val="es-ES" w:eastAsia="es-ES"/>
        </w:rPr>
        <w:t>1.-</w:t>
      </w:r>
      <w:r>
        <w:rPr>
          <w:b/>
          <w:bCs/>
          <w:sz w:val="26"/>
          <w:szCs w:val="26"/>
          <w:lang w:val="es-ES" w:eastAsia="es-ES"/>
        </w:rPr>
        <w:tab/>
      </w:r>
      <w:r>
        <w:rPr>
          <w:sz w:val="26"/>
          <w:szCs w:val="26"/>
          <w:lang w:val="es-ES" w:eastAsia="es-ES"/>
        </w:rPr>
        <w:t>Mediante su Acuerdo No. 8.1 de su Sesión Ordinaria No. 42-2016 del 01</w:t>
      </w:r>
    </w:p>
    <w:p w:rsidR="00000000" w:rsidRDefault="000C4C41">
      <w:pPr>
        <w:kinsoku w:val="0"/>
        <w:overflowPunct w:val="0"/>
        <w:autoSpaceDE/>
        <w:autoSpaceDN/>
        <w:adjustRightInd/>
        <w:spacing w:before="1" w:after="303" w:line="299" w:lineRule="exact"/>
        <w:ind w:right="72"/>
        <w:jc w:val="both"/>
        <w:textAlignment w:val="baseline"/>
        <w:rPr>
          <w:sz w:val="26"/>
          <w:szCs w:val="26"/>
          <w:lang w:val="es-ES" w:eastAsia="es-ES"/>
        </w:rPr>
      </w:pPr>
      <w:r>
        <w:rPr>
          <w:sz w:val="26"/>
          <w:szCs w:val="26"/>
          <w:lang w:val="es-ES" w:eastAsia="es-ES"/>
        </w:rPr>
        <w:t>de Setiembre del año 2016, la Junta Directiva del Consejo de Transporte Público dispone:</w:t>
      </w:r>
    </w:p>
    <w:p w:rsidR="00000000" w:rsidRDefault="000C4C41">
      <w:pPr>
        <w:widowControl/>
        <w:rPr>
          <w:sz w:val="24"/>
          <w:szCs w:val="24"/>
        </w:rPr>
        <w:sectPr w:rsidR="00000000">
          <w:pgSz w:w="12317" w:h="15749"/>
          <w:pgMar w:top="1320" w:right="1671" w:bottom="214" w:left="1646" w:header="720" w:footer="720" w:gutter="0"/>
          <w:cols w:space="720"/>
          <w:noEndnote/>
        </w:sectPr>
      </w:pPr>
    </w:p>
    <w:p w:rsidR="00000000" w:rsidRDefault="000C4C41">
      <w:pPr>
        <w:kinsoku w:val="0"/>
        <w:overflowPunct w:val="0"/>
        <w:autoSpaceDE/>
        <w:autoSpaceDN/>
        <w:adjustRightInd/>
        <w:spacing w:before="3" w:line="282" w:lineRule="exact"/>
        <w:ind w:left="72"/>
        <w:textAlignment w:val="baseline"/>
        <w:rPr>
          <w:b/>
          <w:bCs/>
          <w:spacing w:val="7"/>
          <w:sz w:val="26"/>
          <w:szCs w:val="26"/>
          <w:lang w:val="es-ES" w:eastAsia="es-ES"/>
        </w:rPr>
      </w:pPr>
      <w:r>
        <w:rPr>
          <w:b/>
          <w:bCs/>
          <w:spacing w:val="7"/>
          <w:sz w:val="26"/>
          <w:szCs w:val="26"/>
          <w:lang w:val="es-ES" w:eastAsia="es-ES"/>
        </w:rPr>
        <w:t>..."POR TANTO, SE ACUERDA:</w:t>
      </w:r>
    </w:p>
    <w:p w:rsidR="00000000" w:rsidRDefault="000C4C41">
      <w:pPr>
        <w:numPr>
          <w:ilvl w:val="0"/>
          <w:numId w:val="1"/>
        </w:numPr>
        <w:kinsoku w:val="0"/>
        <w:overflowPunct w:val="0"/>
        <w:autoSpaceDE/>
        <w:autoSpaceDN/>
        <w:adjustRightInd/>
        <w:spacing w:before="310" w:line="291" w:lineRule="exact"/>
        <w:jc w:val="both"/>
        <w:textAlignment w:val="baseline"/>
        <w:rPr>
          <w:sz w:val="26"/>
          <w:szCs w:val="26"/>
          <w:lang w:val="es-ES" w:eastAsia="es-ES"/>
        </w:rPr>
      </w:pPr>
      <w:r>
        <w:rPr>
          <w:sz w:val="26"/>
          <w:szCs w:val="26"/>
          <w:lang w:val="es-ES" w:eastAsia="es-ES"/>
        </w:rPr>
        <w:t>Aprobar, basados en los fundamentos, motivos y contenidos, desarrollados en los considerandos del oficio DTE 2016-1153, todas las recomendaciones contenidas en el oficio dicho, el cual forma parte integra</w:t>
      </w:r>
      <w:r>
        <w:rPr>
          <w:sz w:val="26"/>
          <w:szCs w:val="26"/>
          <w:lang w:val="es-ES" w:eastAsia="es-ES"/>
        </w:rPr>
        <w:t>l de este acuerdo.</w:t>
      </w:r>
    </w:p>
    <w:p w:rsidR="00000000" w:rsidRDefault="000C4C41">
      <w:pPr>
        <w:numPr>
          <w:ilvl w:val="0"/>
          <w:numId w:val="1"/>
        </w:numPr>
        <w:kinsoku w:val="0"/>
        <w:overflowPunct w:val="0"/>
        <w:autoSpaceDE/>
        <w:autoSpaceDN/>
        <w:adjustRightInd/>
        <w:spacing w:before="286" w:line="299" w:lineRule="exact"/>
        <w:jc w:val="both"/>
        <w:textAlignment w:val="baseline"/>
        <w:rPr>
          <w:sz w:val="26"/>
          <w:szCs w:val="26"/>
          <w:lang w:val="es-ES" w:eastAsia="es-ES"/>
        </w:rPr>
      </w:pPr>
      <w:r>
        <w:rPr>
          <w:sz w:val="26"/>
          <w:szCs w:val="26"/>
          <w:lang w:val="es-ES" w:eastAsia="es-ES"/>
        </w:rPr>
        <w:t>Aprobar las Consideraciones Generales para la Contratación de Organismos de Inspección para la evaluación del período 2016, así como el correspondiente Manual para la Evaluación de la Calidad para dicho período.</w:t>
      </w:r>
    </w:p>
    <w:p w:rsidR="00000000" w:rsidRDefault="000C4C41">
      <w:pPr>
        <w:numPr>
          <w:ilvl w:val="0"/>
          <w:numId w:val="1"/>
        </w:numPr>
        <w:kinsoku w:val="0"/>
        <w:overflowPunct w:val="0"/>
        <w:autoSpaceDE/>
        <w:autoSpaceDN/>
        <w:adjustRightInd/>
        <w:spacing w:before="315" w:line="299" w:lineRule="exact"/>
        <w:jc w:val="both"/>
        <w:textAlignment w:val="baseline"/>
        <w:rPr>
          <w:spacing w:val="7"/>
          <w:sz w:val="26"/>
          <w:szCs w:val="26"/>
          <w:lang w:val="es-ES" w:eastAsia="es-ES"/>
        </w:rPr>
      </w:pPr>
      <w:r>
        <w:rPr>
          <w:spacing w:val="7"/>
          <w:sz w:val="26"/>
          <w:szCs w:val="26"/>
          <w:lang w:val="es-ES" w:eastAsia="es-ES"/>
        </w:rPr>
        <w:t>Conformar una Comisión qu</w:t>
      </w:r>
      <w:r>
        <w:rPr>
          <w:spacing w:val="7"/>
          <w:sz w:val="26"/>
          <w:szCs w:val="26"/>
          <w:lang w:val="es-ES" w:eastAsia="es-ES"/>
        </w:rPr>
        <w:t>e trabaje en la elaboración de un proyecto de reglamento que pretenda la modificación del Decreto Ejecutivo No. 28833-MOPT, el cual deberá ser presentado ante la Junta Directiva, a más tardar en la primera semana de diciembre del</w:t>
      </w:r>
    </w:p>
    <w:p w:rsidR="00000000" w:rsidRDefault="000C4C41">
      <w:pPr>
        <w:widowControl/>
        <w:rPr>
          <w:sz w:val="24"/>
          <w:szCs w:val="24"/>
        </w:rPr>
        <w:sectPr w:rsidR="00000000">
          <w:type w:val="continuous"/>
          <w:pgSz w:w="12317" w:h="15749"/>
          <w:pgMar w:top="1320" w:right="2375" w:bottom="214" w:left="2222" w:header="720" w:footer="720" w:gutter="0"/>
          <w:cols w:space="720"/>
          <w:noEndnote/>
        </w:sectPr>
      </w:pPr>
    </w:p>
    <w:p w:rsidR="00000000" w:rsidRDefault="000C4C41">
      <w:pPr>
        <w:kinsoku w:val="0"/>
        <w:overflowPunct w:val="0"/>
        <w:autoSpaceDE/>
        <w:autoSpaceDN/>
        <w:adjustRightInd/>
        <w:spacing w:before="13" w:line="297" w:lineRule="exact"/>
        <w:ind w:left="144" w:right="1224"/>
        <w:jc w:val="both"/>
        <w:textAlignment w:val="baseline"/>
        <w:rPr>
          <w:spacing w:val="6"/>
          <w:sz w:val="26"/>
          <w:szCs w:val="26"/>
          <w:lang w:val="es-ES" w:eastAsia="es-ES"/>
        </w:rPr>
      </w:pPr>
      <w:r>
        <w:rPr>
          <w:spacing w:val="6"/>
          <w:sz w:val="26"/>
          <w:szCs w:val="26"/>
          <w:lang w:val="es-ES" w:eastAsia="es-ES"/>
        </w:rPr>
        <w:lastRenderedPageBreak/>
        <w:t>2016. Para tal fin, dicha Comisión deberá considerar lo establecido en la Ley No. 8279. La Comisión estará integrada de la siguiente manera:</w:t>
      </w:r>
    </w:p>
    <w:p w:rsidR="00000000" w:rsidRDefault="000C4C41">
      <w:pPr>
        <w:numPr>
          <w:ilvl w:val="0"/>
          <w:numId w:val="2"/>
        </w:numPr>
        <w:kinsoku w:val="0"/>
        <w:overflowPunct w:val="0"/>
        <w:autoSpaceDE/>
        <w:autoSpaceDN/>
        <w:adjustRightInd/>
        <w:spacing w:line="294" w:lineRule="exact"/>
        <w:ind w:right="1224"/>
        <w:jc w:val="both"/>
        <w:textAlignment w:val="baseline"/>
        <w:rPr>
          <w:sz w:val="26"/>
          <w:szCs w:val="26"/>
          <w:lang w:val="es-ES" w:eastAsia="es-ES"/>
        </w:rPr>
      </w:pPr>
      <w:r>
        <w:rPr>
          <w:sz w:val="26"/>
          <w:szCs w:val="26"/>
          <w:lang w:val="es-ES" w:eastAsia="es-ES"/>
        </w:rPr>
        <w:t>Sra. Olga Barrantes Arias, Representante de los Usuarios en la Junta Directiva del Consejo se transporte Público.</w:t>
      </w:r>
    </w:p>
    <w:p w:rsidR="00000000" w:rsidRDefault="000C4C41">
      <w:pPr>
        <w:numPr>
          <w:ilvl w:val="0"/>
          <w:numId w:val="2"/>
        </w:numPr>
        <w:kinsoku w:val="0"/>
        <w:overflowPunct w:val="0"/>
        <w:autoSpaceDE/>
        <w:autoSpaceDN/>
        <w:adjustRightInd/>
        <w:spacing w:before="2" w:line="297" w:lineRule="exact"/>
        <w:ind w:right="1224"/>
        <w:jc w:val="both"/>
        <w:textAlignment w:val="baseline"/>
        <w:rPr>
          <w:sz w:val="26"/>
          <w:szCs w:val="26"/>
          <w:lang w:val="es-ES" w:eastAsia="es-ES"/>
        </w:rPr>
      </w:pPr>
      <w:r>
        <w:rPr>
          <w:sz w:val="26"/>
          <w:szCs w:val="26"/>
          <w:lang w:val="es-ES" w:eastAsia="es-ES"/>
        </w:rPr>
        <w:t>Ing. Ronny Rodríguez Chaves, Representante del MINAE en la Junta Directiva del Consejo de Transporte Público.</w:t>
      </w:r>
    </w:p>
    <w:p w:rsidR="00000000" w:rsidRDefault="000C4C41">
      <w:pPr>
        <w:numPr>
          <w:ilvl w:val="0"/>
          <w:numId w:val="2"/>
        </w:numPr>
        <w:kinsoku w:val="0"/>
        <w:overflowPunct w:val="0"/>
        <w:autoSpaceDE/>
        <w:autoSpaceDN/>
        <w:adjustRightInd/>
        <w:spacing w:line="296" w:lineRule="exact"/>
        <w:ind w:right="1224"/>
        <w:jc w:val="both"/>
        <w:textAlignment w:val="baseline"/>
        <w:rPr>
          <w:spacing w:val="9"/>
          <w:sz w:val="26"/>
          <w:szCs w:val="26"/>
          <w:lang w:val="es-ES" w:eastAsia="es-ES"/>
        </w:rPr>
      </w:pPr>
      <w:r>
        <w:rPr>
          <w:spacing w:val="9"/>
          <w:sz w:val="26"/>
          <w:szCs w:val="26"/>
          <w:lang w:val="es-ES" w:eastAsia="es-ES"/>
        </w:rPr>
        <w:t>Licda. Ana Karina Zeledón Lépiz,</w:t>
      </w:r>
      <w:r>
        <w:rPr>
          <w:spacing w:val="9"/>
          <w:sz w:val="26"/>
          <w:szCs w:val="26"/>
          <w:lang w:val="es-ES" w:eastAsia="es-ES"/>
        </w:rPr>
        <w:t xml:space="preserve"> Directora de Asuntos Económicos de la Defensoría de la Habitantes.</w:t>
      </w:r>
    </w:p>
    <w:p w:rsidR="00000000" w:rsidRDefault="000C4C41">
      <w:pPr>
        <w:numPr>
          <w:ilvl w:val="0"/>
          <w:numId w:val="2"/>
        </w:numPr>
        <w:kinsoku w:val="0"/>
        <w:overflowPunct w:val="0"/>
        <w:autoSpaceDE/>
        <w:autoSpaceDN/>
        <w:adjustRightInd/>
        <w:spacing w:line="297" w:lineRule="exact"/>
        <w:ind w:right="1224"/>
        <w:jc w:val="both"/>
        <w:textAlignment w:val="baseline"/>
        <w:rPr>
          <w:sz w:val="26"/>
          <w:szCs w:val="26"/>
          <w:lang w:val="es-ES" w:eastAsia="es-ES"/>
        </w:rPr>
      </w:pPr>
      <w:r>
        <w:rPr>
          <w:sz w:val="26"/>
          <w:szCs w:val="26"/>
          <w:lang w:val="es-ES" w:eastAsia="es-ES"/>
        </w:rPr>
        <w:t>Msc. Maritza Madriz Picado. Gerente Ente Costarricense de Acreditación (ECA).</w:t>
      </w:r>
    </w:p>
    <w:p w:rsidR="00000000" w:rsidRDefault="000C4C41">
      <w:pPr>
        <w:numPr>
          <w:ilvl w:val="0"/>
          <w:numId w:val="2"/>
        </w:numPr>
        <w:kinsoku w:val="0"/>
        <w:overflowPunct w:val="0"/>
        <w:autoSpaceDE/>
        <w:autoSpaceDN/>
        <w:adjustRightInd/>
        <w:spacing w:before="5" w:line="297" w:lineRule="exact"/>
        <w:ind w:right="1224"/>
        <w:jc w:val="both"/>
        <w:textAlignment w:val="baseline"/>
        <w:rPr>
          <w:sz w:val="26"/>
          <w:szCs w:val="26"/>
          <w:lang w:val="es-ES" w:eastAsia="es-ES"/>
        </w:rPr>
      </w:pPr>
      <w:r>
        <w:rPr>
          <w:sz w:val="26"/>
          <w:szCs w:val="26"/>
          <w:lang w:val="es-ES" w:eastAsia="es-ES"/>
        </w:rPr>
        <w:t>Ing. Cinthya Jiménez Jiménez. Coordinadora Gestoría de Calidad de ECA.</w:t>
      </w:r>
    </w:p>
    <w:p w:rsidR="00000000" w:rsidRDefault="000C4C41">
      <w:pPr>
        <w:numPr>
          <w:ilvl w:val="0"/>
          <w:numId w:val="2"/>
        </w:numPr>
        <w:kinsoku w:val="0"/>
        <w:overflowPunct w:val="0"/>
        <w:autoSpaceDE/>
        <w:autoSpaceDN/>
        <w:adjustRightInd/>
        <w:spacing w:before="1" w:line="297" w:lineRule="exact"/>
        <w:ind w:right="1224"/>
        <w:jc w:val="both"/>
        <w:textAlignment w:val="baseline"/>
        <w:rPr>
          <w:sz w:val="26"/>
          <w:szCs w:val="26"/>
          <w:lang w:val="es-ES" w:eastAsia="es-ES"/>
        </w:rPr>
      </w:pPr>
      <w:r>
        <w:rPr>
          <w:sz w:val="26"/>
          <w:szCs w:val="26"/>
          <w:lang w:val="es-ES" w:eastAsia="es-ES"/>
        </w:rPr>
        <w:t>Un Representante del Sector de Transpor</w:t>
      </w:r>
      <w:r>
        <w:rPr>
          <w:sz w:val="26"/>
          <w:szCs w:val="26"/>
          <w:lang w:val="es-ES" w:eastAsia="es-ES"/>
        </w:rPr>
        <w:t>te Remunerado de Personas en la Modalidad de Autobús.</w:t>
      </w:r>
    </w:p>
    <w:p w:rsidR="00000000" w:rsidRDefault="000C4C41">
      <w:pPr>
        <w:numPr>
          <w:ilvl w:val="0"/>
          <w:numId w:val="2"/>
        </w:numPr>
        <w:kinsoku w:val="0"/>
        <w:overflowPunct w:val="0"/>
        <w:autoSpaceDE/>
        <w:autoSpaceDN/>
        <w:adjustRightInd/>
        <w:spacing w:before="1" w:line="297" w:lineRule="exact"/>
        <w:ind w:right="1224"/>
        <w:jc w:val="both"/>
        <w:textAlignment w:val="baseline"/>
        <w:rPr>
          <w:sz w:val="26"/>
          <w:szCs w:val="26"/>
          <w:lang w:val="es-ES" w:eastAsia="es-ES"/>
        </w:rPr>
      </w:pPr>
      <w:r>
        <w:rPr>
          <w:sz w:val="26"/>
          <w:szCs w:val="26"/>
          <w:lang w:val="es-ES" w:eastAsia="es-ES"/>
        </w:rPr>
        <w:t>Ing. Aura Álvarez Orozco. Directora Técnica del Consejo de Transporte Público.</w:t>
      </w:r>
    </w:p>
    <w:p w:rsidR="00000000" w:rsidRDefault="000C4C41">
      <w:pPr>
        <w:numPr>
          <w:ilvl w:val="0"/>
          <w:numId w:val="2"/>
        </w:numPr>
        <w:kinsoku w:val="0"/>
        <w:overflowPunct w:val="0"/>
        <w:autoSpaceDE/>
        <w:autoSpaceDN/>
        <w:adjustRightInd/>
        <w:spacing w:before="2" w:line="297" w:lineRule="exact"/>
        <w:ind w:right="1224"/>
        <w:jc w:val="both"/>
        <w:textAlignment w:val="baseline"/>
        <w:rPr>
          <w:sz w:val="26"/>
          <w:szCs w:val="26"/>
          <w:lang w:val="es-ES" w:eastAsia="es-ES"/>
        </w:rPr>
      </w:pPr>
      <w:r>
        <w:rPr>
          <w:sz w:val="26"/>
          <w:szCs w:val="26"/>
          <w:lang w:val="es-ES" w:eastAsia="es-ES"/>
        </w:rPr>
        <w:t>Licda. Susana López Rivera. Subdirectora Asesoría Jurídica del Consejo de Transporte Público.</w:t>
      </w:r>
    </w:p>
    <w:p w:rsidR="00000000" w:rsidRDefault="000C4C41">
      <w:pPr>
        <w:numPr>
          <w:ilvl w:val="0"/>
          <w:numId w:val="3"/>
        </w:numPr>
        <w:kinsoku w:val="0"/>
        <w:overflowPunct w:val="0"/>
        <w:autoSpaceDE/>
        <w:autoSpaceDN/>
        <w:adjustRightInd/>
        <w:spacing w:before="309" w:line="295" w:lineRule="exact"/>
        <w:ind w:right="1224"/>
        <w:jc w:val="both"/>
        <w:textAlignment w:val="baseline"/>
        <w:rPr>
          <w:spacing w:val="7"/>
          <w:sz w:val="26"/>
          <w:szCs w:val="26"/>
          <w:lang w:val="es-ES" w:eastAsia="es-ES"/>
        </w:rPr>
      </w:pPr>
      <w:r>
        <w:rPr>
          <w:spacing w:val="7"/>
          <w:sz w:val="26"/>
          <w:szCs w:val="26"/>
          <w:lang w:val="es-ES" w:eastAsia="es-ES"/>
        </w:rPr>
        <w:t>Aprobar la recomendació</w:t>
      </w:r>
      <w:r>
        <w:rPr>
          <w:spacing w:val="7"/>
          <w:sz w:val="26"/>
          <w:szCs w:val="26"/>
          <w:lang w:val="es-ES" w:eastAsia="es-ES"/>
        </w:rPr>
        <w:t xml:space="preserve">n dada por la Comisión de revisión del </w:t>
      </w:r>
      <w:r>
        <w:rPr>
          <w:b/>
          <w:bCs/>
          <w:spacing w:val="7"/>
          <w:sz w:val="26"/>
          <w:szCs w:val="26"/>
          <w:lang w:val="es-ES" w:eastAsia="es-ES"/>
        </w:rPr>
        <w:t xml:space="preserve">Manual para la Evaluación y Calificación de la Calidad del Servicio Público de Transporte Remunerado de Personas, </w:t>
      </w:r>
      <w:r>
        <w:rPr>
          <w:spacing w:val="7"/>
          <w:sz w:val="26"/>
          <w:szCs w:val="26"/>
          <w:lang w:val="es-ES" w:eastAsia="es-ES"/>
        </w:rPr>
        <w:t>relacionada con el valor del peso relativo dado a los diferentes criterios, quedando el mismo de la sig</w:t>
      </w:r>
      <w:r>
        <w:rPr>
          <w:spacing w:val="7"/>
          <w:sz w:val="26"/>
          <w:szCs w:val="26"/>
          <w:lang w:val="es-ES" w:eastAsia="es-ES"/>
        </w:rPr>
        <w:t xml:space="preserve">uiente manera: "Criterio O", que es el </w:t>
      </w:r>
      <w:r>
        <w:rPr>
          <w:b/>
          <w:bCs/>
          <w:spacing w:val="7"/>
          <w:sz w:val="26"/>
          <w:szCs w:val="26"/>
          <w:lang w:val="es-ES" w:eastAsia="es-ES"/>
        </w:rPr>
        <w:t xml:space="preserve">operativo, </w:t>
      </w:r>
      <w:r>
        <w:rPr>
          <w:spacing w:val="7"/>
          <w:sz w:val="26"/>
          <w:szCs w:val="26"/>
          <w:lang w:val="es-ES" w:eastAsia="es-ES"/>
        </w:rPr>
        <w:t xml:space="preserve">un 45%; el "Criterio A" que es el de la </w:t>
      </w:r>
      <w:r>
        <w:rPr>
          <w:b/>
          <w:bCs/>
          <w:spacing w:val="7"/>
          <w:sz w:val="26"/>
          <w:szCs w:val="26"/>
          <w:lang w:val="es-ES" w:eastAsia="es-ES"/>
        </w:rPr>
        <w:t xml:space="preserve">Administración, </w:t>
      </w:r>
      <w:r>
        <w:rPr>
          <w:spacing w:val="7"/>
          <w:sz w:val="26"/>
          <w:szCs w:val="26"/>
          <w:lang w:val="es-ES" w:eastAsia="es-ES"/>
        </w:rPr>
        <w:t xml:space="preserve">un 10%; y el "Criterio U" que es el del </w:t>
      </w:r>
      <w:r>
        <w:rPr>
          <w:b/>
          <w:bCs/>
          <w:spacing w:val="7"/>
          <w:sz w:val="26"/>
          <w:szCs w:val="26"/>
          <w:lang w:val="es-ES" w:eastAsia="es-ES"/>
        </w:rPr>
        <w:t xml:space="preserve">usuario, </w:t>
      </w:r>
      <w:r>
        <w:rPr>
          <w:spacing w:val="7"/>
          <w:sz w:val="26"/>
          <w:szCs w:val="26"/>
          <w:lang w:val="es-ES" w:eastAsia="es-ES"/>
        </w:rPr>
        <w:t>el restante 45%.</w:t>
      </w:r>
    </w:p>
    <w:p w:rsidR="00000000" w:rsidRDefault="000C4C41">
      <w:pPr>
        <w:numPr>
          <w:ilvl w:val="0"/>
          <w:numId w:val="3"/>
        </w:numPr>
        <w:kinsoku w:val="0"/>
        <w:overflowPunct w:val="0"/>
        <w:autoSpaceDE/>
        <w:autoSpaceDN/>
        <w:adjustRightInd/>
        <w:spacing w:before="287" w:after="292" w:line="297" w:lineRule="exact"/>
        <w:ind w:right="1224"/>
        <w:jc w:val="both"/>
        <w:textAlignment w:val="baseline"/>
        <w:rPr>
          <w:spacing w:val="8"/>
          <w:sz w:val="26"/>
          <w:szCs w:val="26"/>
          <w:lang w:val="es-ES" w:eastAsia="es-ES"/>
        </w:rPr>
      </w:pPr>
      <w:r>
        <w:rPr>
          <w:spacing w:val="8"/>
          <w:sz w:val="26"/>
          <w:szCs w:val="26"/>
          <w:lang w:val="es-ES" w:eastAsia="es-ES"/>
        </w:rPr>
        <w:t xml:space="preserve">Disponer el reconocimiento del costo del estudio establecido en las </w:t>
      </w:r>
      <w:r>
        <w:rPr>
          <w:b/>
          <w:bCs/>
          <w:spacing w:val="8"/>
          <w:sz w:val="26"/>
          <w:szCs w:val="26"/>
          <w:lang w:val="es-ES" w:eastAsia="es-ES"/>
        </w:rPr>
        <w:t xml:space="preserve">Consideraciones </w:t>
      </w:r>
      <w:r>
        <w:rPr>
          <w:b/>
          <w:bCs/>
          <w:spacing w:val="8"/>
          <w:sz w:val="26"/>
          <w:szCs w:val="26"/>
          <w:lang w:val="es-ES" w:eastAsia="es-ES"/>
        </w:rPr>
        <w:t xml:space="preserve">Generales para la Contratación de Organismos de Inspección para la evaluación del período 2016 </w:t>
      </w:r>
      <w:r>
        <w:rPr>
          <w:spacing w:val="8"/>
          <w:sz w:val="26"/>
          <w:szCs w:val="26"/>
          <w:lang w:val="es-ES" w:eastAsia="es-ES"/>
        </w:rPr>
        <w:t xml:space="preserve">y el </w:t>
      </w:r>
      <w:r>
        <w:rPr>
          <w:b/>
          <w:bCs/>
          <w:spacing w:val="8"/>
          <w:sz w:val="26"/>
          <w:szCs w:val="26"/>
          <w:lang w:val="es-ES" w:eastAsia="es-ES"/>
        </w:rPr>
        <w:t xml:space="preserve">Manual para la Evaluación y Calificación de la Calidad del Servicio Público de Transporte Remunerado de Personas, </w:t>
      </w:r>
      <w:r>
        <w:rPr>
          <w:spacing w:val="8"/>
          <w:sz w:val="26"/>
          <w:szCs w:val="26"/>
          <w:lang w:val="es-ES" w:eastAsia="es-ES"/>
        </w:rPr>
        <w:t>vía tarifaria, en relación con la contrata</w:t>
      </w:r>
      <w:r>
        <w:rPr>
          <w:spacing w:val="8"/>
          <w:sz w:val="26"/>
          <w:szCs w:val="26"/>
          <w:lang w:val="es-ES" w:eastAsia="es-ES"/>
        </w:rPr>
        <w:t>ción de organismos de inspección acreditados ante la ECA por parte de los concesionarios y los permisionarios para el cumplimiento de dicho estudio.</w:t>
      </w:r>
    </w:p>
    <w:tbl>
      <w:tblPr>
        <w:tblW w:w="0" w:type="auto"/>
        <w:tblLayout w:type="fixed"/>
        <w:tblCellMar>
          <w:left w:w="0" w:type="dxa"/>
          <w:right w:w="0" w:type="dxa"/>
        </w:tblCellMar>
        <w:tblLook w:val="0000" w:firstRow="0" w:lastRow="0" w:firstColumn="0" w:lastColumn="0" w:noHBand="0" w:noVBand="0"/>
      </w:tblPr>
      <w:tblGrid>
        <w:gridCol w:w="8039"/>
        <w:gridCol w:w="961"/>
      </w:tblGrid>
      <w:tr w:rsidR="00000000">
        <w:tblPrEx>
          <w:tblCellMar>
            <w:top w:w="0" w:type="dxa"/>
            <w:left w:w="0" w:type="dxa"/>
            <w:bottom w:w="0" w:type="dxa"/>
            <w:right w:w="0" w:type="dxa"/>
          </w:tblCellMar>
        </w:tblPrEx>
        <w:trPr>
          <w:trHeight w:hRule="exact" w:val="2627"/>
        </w:trPr>
        <w:tc>
          <w:tcPr>
            <w:tcW w:w="8039" w:type="dxa"/>
            <w:tcBorders>
              <w:top w:val="nil"/>
              <w:left w:val="nil"/>
              <w:bottom w:val="nil"/>
              <w:right w:val="nil"/>
            </w:tcBorders>
          </w:tcPr>
          <w:p w:rsidR="00000000" w:rsidRDefault="000C4C41">
            <w:pPr>
              <w:numPr>
                <w:ilvl w:val="0"/>
                <w:numId w:val="4"/>
              </w:numPr>
              <w:kinsoku w:val="0"/>
              <w:overflowPunct w:val="0"/>
              <w:autoSpaceDE/>
              <w:autoSpaceDN/>
              <w:adjustRightInd/>
              <w:spacing w:line="297" w:lineRule="exact"/>
              <w:ind w:right="288"/>
              <w:jc w:val="both"/>
              <w:textAlignment w:val="baseline"/>
              <w:rPr>
                <w:spacing w:val="8"/>
                <w:sz w:val="26"/>
                <w:szCs w:val="26"/>
                <w:lang w:val="es-ES" w:eastAsia="es-ES"/>
              </w:rPr>
            </w:pPr>
            <w:r>
              <w:rPr>
                <w:spacing w:val="8"/>
                <w:sz w:val="26"/>
                <w:szCs w:val="26"/>
                <w:lang w:val="es-ES" w:eastAsia="es-ES"/>
              </w:rPr>
              <w:t>En caso que .no exista capacidad instalada por parte de los Organismos de Inspección acreditados ante l</w:t>
            </w:r>
            <w:r>
              <w:rPr>
                <w:spacing w:val="8"/>
                <w:sz w:val="26"/>
                <w:szCs w:val="26"/>
                <w:lang w:val="es-ES" w:eastAsia="es-ES"/>
              </w:rPr>
              <w:t>a ECA, o que aun existiendo dicha capacidad, la misma no sea suficiente para cubrir la cantidad de estudios que conlleva el transporte público en la modalidad de autobús y busetas, de manera excepcional y por única</w:t>
            </w:r>
          </w:p>
          <w:p w:rsidR="00000000" w:rsidRDefault="000C4C41">
            <w:pPr>
              <w:kinsoku w:val="0"/>
              <w:overflowPunct w:val="0"/>
              <w:autoSpaceDE/>
              <w:autoSpaceDN/>
              <w:adjustRightInd/>
              <w:spacing w:before="347" w:after="521" w:line="245" w:lineRule="exact"/>
              <w:ind w:right="392"/>
              <w:jc w:val="right"/>
              <w:textAlignment w:val="baseline"/>
              <w:rPr>
                <w:i/>
                <w:iCs/>
                <w:sz w:val="23"/>
                <w:szCs w:val="23"/>
                <w:lang w:val="es-ES" w:eastAsia="es-ES"/>
              </w:rPr>
            </w:pPr>
          </w:p>
        </w:tc>
        <w:tc>
          <w:tcPr>
            <w:tcW w:w="961" w:type="dxa"/>
            <w:tcBorders>
              <w:top w:val="nil"/>
              <w:left w:val="nil"/>
              <w:bottom w:val="nil"/>
              <w:right w:val="nil"/>
            </w:tcBorders>
          </w:tcPr>
          <w:p w:rsidR="00000000" w:rsidRDefault="000C4C41">
            <w:pPr>
              <w:kinsoku w:val="0"/>
              <w:overflowPunct w:val="0"/>
              <w:autoSpaceDE/>
              <w:autoSpaceDN/>
              <w:adjustRightInd/>
              <w:spacing w:before="44"/>
              <w:ind w:right="53"/>
              <w:jc w:val="center"/>
              <w:textAlignment w:val="baseline"/>
              <w:rPr>
                <w:sz w:val="24"/>
                <w:szCs w:val="24"/>
              </w:rPr>
            </w:pPr>
          </w:p>
        </w:tc>
      </w:tr>
    </w:tbl>
    <w:p w:rsidR="00000000" w:rsidRDefault="000C4C41">
      <w:pPr>
        <w:widowControl/>
        <w:rPr>
          <w:sz w:val="24"/>
          <w:szCs w:val="24"/>
        </w:rPr>
        <w:sectPr w:rsidR="00000000">
          <w:pgSz w:w="12317" w:h="15763"/>
          <w:pgMar w:top="1300" w:right="1166" w:bottom="231" w:left="2151" w:header="720" w:footer="720" w:gutter="0"/>
          <w:cols w:space="720"/>
          <w:noEndnote/>
        </w:sectPr>
      </w:pPr>
    </w:p>
    <w:p w:rsidR="00000000" w:rsidRDefault="000C4C41">
      <w:pPr>
        <w:kinsoku w:val="0"/>
        <w:overflowPunct w:val="0"/>
        <w:autoSpaceDE/>
        <w:autoSpaceDN/>
        <w:adjustRightInd/>
        <w:spacing w:before="13" w:line="295" w:lineRule="exact"/>
        <w:ind w:left="648" w:right="576"/>
        <w:jc w:val="both"/>
        <w:textAlignment w:val="baseline"/>
        <w:rPr>
          <w:spacing w:val="8"/>
          <w:sz w:val="26"/>
          <w:szCs w:val="26"/>
          <w:lang w:val="es-ES" w:eastAsia="es-ES"/>
        </w:rPr>
      </w:pPr>
      <w:r>
        <w:rPr>
          <w:spacing w:val="8"/>
          <w:sz w:val="26"/>
          <w:szCs w:val="26"/>
          <w:lang w:val="es-ES" w:eastAsia="es-ES"/>
        </w:rPr>
        <w:lastRenderedPageBreak/>
        <w:t>vez, se autoriza la realización del estudio de calidad, por parte de órganos no acreditados, para lo cual, los concesionarios y permisionarios deberán demostrar dicha circunstancia, aportando ante el Consejo de Tran</w:t>
      </w:r>
      <w:r>
        <w:rPr>
          <w:spacing w:val="8"/>
          <w:sz w:val="26"/>
          <w:szCs w:val="26"/>
          <w:lang w:val="es-ES" w:eastAsia="es-ES"/>
        </w:rPr>
        <w:t>sporte Púbico el documento idóneo emitido por la ECA, tal y como se expresa en el considerando sétimo del presente acuerdo. Asimismo, el reconocimiento del costo de dicho estudio, se hará considerando el arancel establecido por el Colegio Profesional que c</w:t>
      </w:r>
      <w:r>
        <w:rPr>
          <w:spacing w:val="8"/>
          <w:sz w:val="26"/>
          <w:szCs w:val="26"/>
          <w:lang w:val="es-ES" w:eastAsia="es-ES"/>
        </w:rPr>
        <w:t>orresponda.</w:t>
      </w:r>
    </w:p>
    <w:p w:rsidR="00000000" w:rsidRDefault="000C4C41">
      <w:pPr>
        <w:numPr>
          <w:ilvl w:val="0"/>
          <w:numId w:val="5"/>
        </w:numPr>
        <w:kinsoku w:val="0"/>
        <w:overflowPunct w:val="0"/>
        <w:autoSpaceDE/>
        <w:autoSpaceDN/>
        <w:adjustRightInd/>
        <w:spacing w:before="304" w:after="4" w:line="295" w:lineRule="exact"/>
        <w:ind w:right="72"/>
        <w:textAlignment w:val="baseline"/>
        <w:rPr>
          <w:spacing w:val="9"/>
          <w:sz w:val="26"/>
          <w:szCs w:val="26"/>
          <w:lang w:val="es-ES" w:eastAsia="es-ES"/>
        </w:rPr>
      </w:pPr>
      <w:r>
        <w:rPr>
          <w:spacing w:val="9"/>
          <w:sz w:val="26"/>
          <w:szCs w:val="26"/>
          <w:lang w:val="es-ES" w:eastAsia="es-ES"/>
        </w:rPr>
        <w:t xml:space="preserve">Notifíquese: Dirección Ejecutiva a los correos </w:t>
      </w:r>
      <w:hyperlink r:id="rId8" w:history="1">
        <w:r>
          <w:rPr>
            <w:color w:val="0000FF"/>
            <w:spacing w:val="9"/>
            <w:sz w:val="26"/>
            <w:szCs w:val="26"/>
            <w:u w:val="single"/>
            <w:lang w:val="es-ES" w:eastAsia="es-ES"/>
          </w:rPr>
          <w:t>mfallas@ctp.go.cr</w:t>
        </w:r>
      </w:hyperlink>
    </w:p>
    <w:tbl>
      <w:tblPr>
        <w:tblW w:w="0" w:type="auto"/>
        <w:tblLayout w:type="fixed"/>
        <w:tblCellMar>
          <w:left w:w="0" w:type="dxa"/>
          <w:right w:w="0" w:type="dxa"/>
        </w:tblCellMar>
        <w:tblLook w:val="0000" w:firstRow="0" w:lastRow="0" w:firstColumn="0" w:lastColumn="0" w:noHBand="0" w:noVBand="0"/>
      </w:tblPr>
      <w:tblGrid>
        <w:gridCol w:w="2976"/>
        <w:gridCol w:w="538"/>
        <w:gridCol w:w="3964"/>
        <w:gridCol w:w="1522"/>
      </w:tblGrid>
      <w:tr w:rsidR="00000000">
        <w:tblPrEx>
          <w:tblCellMar>
            <w:top w:w="0" w:type="dxa"/>
            <w:left w:w="0" w:type="dxa"/>
            <w:bottom w:w="0" w:type="dxa"/>
            <w:right w:w="0" w:type="dxa"/>
          </w:tblCellMar>
        </w:tblPrEx>
        <w:trPr>
          <w:trHeight w:hRule="exact" w:val="277"/>
        </w:trPr>
        <w:tc>
          <w:tcPr>
            <w:tcW w:w="3514" w:type="dxa"/>
            <w:gridSpan w:val="2"/>
            <w:tcBorders>
              <w:top w:val="nil"/>
              <w:left w:val="nil"/>
              <w:bottom w:val="nil"/>
              <w:right w:val="nil"/>
            </w:tcBorders>
            <w:vAlign w:val="center"/>
          </w:tcPr>
          <w:p w:rsidR="00000000" w:rsidRDefault="000C4C41">
            <w:pPr>
              <w:tabs>
                <w:tab w:val="right" w:pos="3384"/>
              </w:tabs>
              <w:kinsoku w:val="0"/>
              <w:overflowPunct w:val="0"/>
              <w:autoSpaceDE/>
              <w:autoSpaceDN/>
              <w:adjustRightInd/>
              <w:spacing w:line="267" w:lineRule="exact"/>
              <w:ind w:left="677"/>
              <w:textAlignment w:val="baseline"/>
              <w:rPr>
                <w:sz w:val="26"/>
                <w:szCs w:val="26"/>
                <w:lang w:val="es-ES" w:eastAsia="es-ES"/>
              </w:rPr>
            </w:pPr>
            <w:r>
              <w:rPr>
                <w:sz w:val="26"/>
                <w:szCs w:val="26"/>
                <w:lang w:val="es-ES" w:eastAsia="es-ES"/>
              </w:rPr>
              <w:t>y</w:t>
            </w:r>
            <w:r>
              <w:rPr>
                <w:sz w:val="26"/>
                <w:szCs w:val="26"/>
                <w:lang w:val="es-ES" w:eastAsia="es-ES"/>
              </w:rPr>
              <w:tab/>
            </w:r>
            <w:hyperlink r:id="rId9" w:history="1">
              <w:r>
                <w:rPr>
                  <w:color w:val="0000FF"/>
                  <w:sz w:val="26"/>
                  <w:szCs w:val="26"/>
                  <w:u w:val="single"/>
                  <w:lang w:val="es-ES" w:eastAsia="es-ES"/>
                </w:rPr>
                <w:t>sfonseca@ctp.go.cr</w:t>
              </w:r>
            </w:hyperlink>
          </w:p>
        </w:tc>
        <w:tc>
          <w:tcPr>
            <w:tcW w:w="3964" w:type="dxa"/>
            <w:tcBorders>
              <w:top w:val="nil"/>
              <w:left w:val="nil"/>
              <w:bottom w:val="nil"/>
              <w:right w:val="nil"/>
            </w:tcBorders>
            <w:vAlign w:val="center"/>
          </w:tcPr>
          <w:p w:rsidR="00000000" w:rsidRDefault="000C4C41">
            <w:pPr>
              <w:tabs>
                <w:tab w:val="left" w:pos="720"/>
                <w:tab w:val="left" w:pos="2232"/>
                <w:tab w:val="left" w:pos="3528"/>
              </w:tabs>
              <w:kinsoku w:val="0"/>
              <w:overflowPunct w:val="0"/>
              <w:autoSpaceDE/>
              <w:autoSpaceDN/>
              <w:adjustRightInd/>
              <w:spacing w:line="267" w:lineRule="exact"/>
              <w:ind w:right="237"/>
              <w:jc w:val="right"/>
              <w:textAlignment w:val="baseline"/>
              <w:rPr>
                <w:sz w:val="26"/>
                <w:szCs w:val="26"/>
                <w:lang w:val="es-ES" w:eastAsia="es-ES"/>
              </w:rPr>
            </w:pPr>
            <w:r>
              <w:rPr>
                <w:sz w:val="26"/>
                <w:szCs w:val="26"/>
                <w:lang w:val="es-ES" w:eastAsia="es-ES"/>
              </w:rPr>
              <w:t>/</w:t>
            </w:r>
            <w:r>
              <w:rPr>
                <w:sz w:val="26"/>
                <w:szCs w:val="26"/>
                <w:lang w:val="es-ES" w:eastAsia="es-ES"/>
              </w:rPr>
              <w:tab/>
            </w:r>
            <w:r>
              <w:rPr>
                <w:sz w:val="26"/>
                <w:szCs w:val="26"/>
                <w:lang w:val="es-ES" w:eastAsia="es-ES"/>
              </w:rPr>
              <w:t>Dirección</w:t>
            </w:r>
            <w:r>
              <w:rPr>
                <w:sz w:val="26"/>
                <w:szCs w:val="26"/>
                <w:lang w:val="es-ES" w:eastAsia="es-ES"/>
              </w:rPr>
              <w:tab/>
              <w:t>Técnica</w:t>
            </w:r>
            <w:r>
              <w:rPr>
                <w:sz w:val="26"/>
                <w:szCs w:val="26"/>
                <w:lang w:val="es-ES" w:eastAsia="es-ES"/>
              </w:rPr>
              <w:tab/>
              <w:t>al</w:t>
            </w:r>
          </w:p>
        </w:tc>
        <w:tc>
          <w:tcPr>
            <w:tcW w:w="1522" w:type="dxa"/>
            <w:tcBorders>
              <w:top w:val="nil"/>
              <w:left w:val="nil"/>
              <w:bottom w:val="nil"/>
              <w:right w:val="nil"/>
            </w:tcBorders>
            <w:vAlign w:val="center"/>
          </w:tcPr>
          <w:p w:rsidR="00000000" w:rsidRDefault="000C4C41">
            <w:pPr>
              <w:kinsoku w:val="0"/>
              <w:overflowPunct w:val="0"/>
              <w:autoSpaceDE/>
              <w:autoSpaceDN/>
              <w:adjustRightInd/>
              <w:spacing w:line="267" w:lineRule="exact"/>
              <w:ind w:right="652"/>
              <w:jc w:val="right"/>
              <w:textAlignment w:val="baseline"/>
              <w:rPr>
                <w:sz w:val="26"/>
                <w:szCs w:val="26"/>
                <w:lang w:val="es-ES" w:eastAsia="es-ES"/>
              </w:rPr>
            </w:pPr>
            <w:r>
              <w:rPr>
                <w:sz w:val="26"/>
                <w:szCs w:val="26"/>
                <w:lang w:val="es-ES" w:eastAsia="es-ES"/>
              </w:rPr>
              <w:t>correo</w:t>
            </w:r>
          </w:p>
        </w:tc>
      </w:tr>
      <w:tr w:rsidR="00000000">
        <w:tblPrEx>
          <w:tblCellMar>
            <w:top w:w="0" w:type="dxa"/>
            <w:left w:w="0" w:type="dxa"/>
            <w:bottom w:w="0" w:type="dxa"/>
            <w:right w:w="0" w:type="dxa"/>
          </w:tblCellMar>
        </w:tblPrEx>
        <w:trPr>
          <w:trHeight w:hRule="exact" w:val="298"/>
        </w:trPr>
        <w:tc>
          <w:tcPr>
            <w:tcW w:w="2976" w:type="dxa"/>
            <w:tcBorders>
              <w:top w:val="nil"/>
              <w:left w:val="nil"/>
              <w:bottom w:val="nil"/>
              <w:right w:val="nil"/>
            </w:tcBorders>
            <w:vAlign w:val="center"/>
          </w:tcPr>
          <w:p w:rsidR="00000000" w:rsidRDefault="000C4C41">
            <w:pPr>
              <w:kinsoku w:val="0"/>
              <w:overflowPunct w:val="0"/>
              <w:autoSpaceDE/>
              <w:autoSpaceDN/>
              <w:adjustRightInd/>
              <w:spacing w:line="289" w:lineRule="exact"/>
              <w:ind w:left="677"/>
              <w:textAlignment w:val="baseline"/>
              <w:rPr>
                <w:sz w:val="26"/>
                <w:szCs w:val="26"/>
                <w:lang w:val="es-ES" w:eastAsia="es-ES"/>
              </w:rPr>
            </w:pPr>
            <w:hyperlink r:id="rId10" w:history="1">
              <w:r>
                <w:rPr>
                  <w:color w:val="0000FF"/>
                  <w:sz w:val="26"/>
                  <w:szCs w:val="26"/>
                  <w:u w:val="single"/>
                  <w:lang w:val="es-ES" w:eastAsia="es-ES"/>
                </w:rPr>
                <w:t>aorozco@ctp.go.cr</w:t>
              </w:r>
            </w:hyperlink>
          </w:p>
        </w:tc>
        <w:tc>
          <w:tcPr>
            <w:tcW w:w="538" w:type="dxa"/>
            <w:tcBorders>
              <w:top w:val="nil"/>
              <w:left w:val="nil"/>
              <w:bottom w:val="nil"/>
              <w:right w:val="nil"/>
            </w:tcBorders>
            <w:vAlign w:val="center"/>
          </w:tcPr>
          <w:p w:rsidR="00000000" w:rsidRDefault="000C4C41">
            <w:pPr>
              <w:kinsoku w:val="0"/>
              <w:overflowPunct w:val="0"/>
              <w:autoSpaceDE/>
              <w:autoSpaceDN/>
              <w:adjustRightInd/>
              <w:spacing w:line="289" w:lineRule="exact"/>
              <w:jc w:val="center"/>
              <w:textAlignment w:val="baseline"/>
              <w:rPr>
                <w:sz w:val="26"/>
                <w:szCs w:val="26"/>
                <w:lang w:val="es-ES" w:eastAsia="es-ES"/>
              </w:rPr>
            </w:pPr>
            <w:r>
              <w:rPr>
                <w:sz w:val="26"/>
                <w:szCs w:val="26"/>
                <w:lang w:val="es-ES" w:eastAsia="es-ES"/>
              </w:rPr>
              <w:t>/</w:t>
            </w:r>
          </w:p>
        </w:tc>
        <w:tc>
          <w:tcPr>
            <w:tcW w:w="3964" w:type="dxa"/>
            <w:tcBorders>
              <w:top w:val="nil"/>
              <w:left w:val="nil"/>
              <w:bottom w:val="nil"/>
              <w:right w:val="nil"/>
            </w:tcBorders>
            <w:vAlign w:val="center"/>
          </w:tcPr>
          <w:p w:rsidR="00000000" w:rsidRDefault="000C4C41">
            <w:pPr>
              <w:tabs>
                <w:tab w:val="left" w:pos="1512"/>
                <w:tab w:val="left" w:pos="2808"/>
                <w:tab w:val="left" w:pos="3312"/>
              </w:tabs>
              <w:kinsoku w:val="0"/>
              <w:overflowPunct w:val="0"/>
              <w:autoSpaceDE/>
              <w:autoSpaceDN/>
              <w:adjustRightInd/>
              <w:spacing w:line="289" w:lineRule="exact"/>
              <w:ind w:right="237"/>
              <w:jc w:val="right"/>
              <w:textAlignment w:val="baseline"/>
              <w:rPr>
                <w:sz w:val="26"/>
                <w:szCs w:val="26"/>
                <w:lang w:val="es-ES" w:eastAsia="es-ES"/>
              </w:rPr>
            </w:pPr>
            <w:r>
              <w:rPr>
                <w:sz w:val="26"/>
                <w:szCs w:val="26"/>
                <w:lang w:val="es-ES" w:eastAsia="es-ES"/>
              </w:rPr>
              <w:t>Dirección</w:t>
            </w:r>
            <w:r>
              <w:rPr>
                <w:sz w:val="26"/>
                <w:szCs w:val="26"/>
                <w:lang w:val="es-ES" w:eastAsia="es-ES"/>
              </w:rPr>
              <w:tab/>
              <w:t>Jurídica</w:t>
            </w:r>
            <w:r>
              <w:rPr>
                <w:sz w:val="26"/>
                <w:szCs w:val="26"/>
                <w:lang w:val="es-ES" w:eastAsia="es-ES"/>
              </w:rPr>
              <w:tab/>
              <w:t>a</w:t>
            </w:r>
            <w:r>
              <w:rPr>
                <w:sz w:val="26"/>
                <w:szCs w:val="26"/>
                <w:lang w:val="es-ES" w:eastAsia="es-ES"/>
              </w:rPr>
              <w:tab/>
              <w:t>los</w:t>
            </w:r>
          </w:p>
        </w:tc>
        <w:tc>
          <w:tcPr>
            <w:tcW w:w="1522" w:type="dxa"/>
            <w:tcBorders>
              <w:top w:val="nil"/>
              <w:left w:val="nil"/>
              <w:bottom w:val="nil"/>
              <w:right w:val="nil"/>
            </w:tcBorders>
            <w:vAlign w:val="center"/>
          </w:tcPr>
          <w:p w:rsidR="00000000" w:rsidRDefault="000C4C41">
            <w:pPr>
              <w:kinsoku w:val="0"/>
              <w:overflowPunct w:val="0"/>
              <w:autoSpaceDE/>
              <w:autoSpaceDN/>
              <w:adjustRightInd/>
              <w:spacing w:line="289" w:lineRule="exact"/>
              <w:ind w:right="652"/>
              <w:jc w:val="right"/>
              <w:textAlignment w:val="baseline"/>
              <w:rPr>
                <w:sz w:val="26"/>
                <w:szCs w:val="26"/>
                <w:lang w:val="es-ES" w:eastAsia="es-ES"/>
              </w:rPr>
            </w:pPr>
            <w:r>
              <w:rPr>
                <w:sz w:val="26"/>
                <w:szCs w:val="26"/>
                <w:lang w:val="es-ES" w:eastAsia="es-ES"/>
              </w:rPr>
              <w:t>correos</w:t>
            </w:r>
          </w:p>
        </w:tc>
      </w:tr>
      <w:tr w:rsidR="00000000">
        <w:tblPrEx>
          <w:tblCellMar>
            <w:top w:w="0" w:type="dxa"/>
            <w:left w:w="0" w:type="dxa"/>
            <w:bottom w:w="0" w:type="dxa"/>
            <w:right w:w="0" w:type="dxa"/>
          </w:tblCellMar>
        </w:tblPrEx>
        <w:trPr>
          <w:trHeight w:hRule="exact" w:val="321"/>
        </w:trPr>
        <w:tc>
          <w:tcPr>
            <w:tcW w:w="2976" w:type="dxa"/>
            <w:tcBorders>
              <w:top w:val="nil"/>
              <w:left w:val="nil"/>
              <w:bottom w:val="nil"/>
              <w:right w:val="nil"/>
            </w:tcBorders>
            <w:vAlign w:val="center"/>
          </w:tcPr>
          <w:p w:rsidR="00000000" w:rsidRDefault="000C4C41">
            <w:pPr>
              <w:kinsoku w:val="0"/>
              <w:overflowPunct w:val="0"/>
              <w:autoSpaceDE/>
              <w:autoSpaceDN/>
              <w:adjustRightInd/>
              <w:spacing w:after="13" w:line="295" w:lineRule="exact"/>
              <w:ind w:left="677"/>
              <w:textAlignment w:val="baseline"/>
              <w:rPr>
                <w:sz w:val="26"/>
                <w:szCs w:val="26"/>
                <w:lang w:val="es-ES" w:eastAsia="es-ES"/>
              </w:rPr>
            </w:pPr>
            <w:hyperlink r:id="rId11" w:history="1">
              <w:r>
                <w:rPr>
                  <w:color w:val="0000FF"/>
                  <w:sz w:val="26"/>
                  <w:szCs w:val="26"/>
                  <w:u w:val="single"/>
                  <w:lang w:val="es-ES" w:eastAsia="es-ES"/>
                </w:rPr>
                <w:t>scerdas@ctp.go.cr</w:t>
              </w:r>
            </w:hyperlink>
          </w:p>
        </w:tc>
        <w:tc>
          <w:tcPr>
            <w:tcW w:w="538" w:type="dxa"/>
            <w:tcBorders>
              <w:top w:val="nil"/>
              <w:left w:val="nil"/>
              <w:bottom w:val="nil"/>
              <w:right w:val="nil"/>
            </w:tcBorders>
            <w:vAlign w:val="center"/>
          </w:tcPr>
          <w:p w:rsidR="00000000" w:rsidRDefault="000C4C41">
            <w:pPr>
              <w:kinsoku w:val="0"/>
              <w:overflowPunct w:val="0"/>
              <w:autoSpaceDE/>
              <w:autoSpaceDN/>
              <w:adjustRightInd/>
              <w:spacing w:after="13" w:line="295" w:lineRule="exact"/>
              <w:jc w:val="center"/>
              <w:textAlignment w:val="baseline"/>
              <w:rPr>
                <w:sz w:val="26"/>
                <w:szCs w:val="26"/>
                <w:lang w:val="es-ES" w:eastAsia="es-ES"/>
              </w:rPr>
            </w:pPr>
            <w:r>
              <w:rPr>
                <w:sz w:val="26"/>
                <w:szCs w:val="26"/>
                <w:lang w:val="es-ES" w:eastAsia="es-ES"/>
              </w:rPr>
              <w:t>y</w:t>
            </w:r>
          </w:p>
        </w:tc>
        <w:tc>
          <w:tcPr>
            <w:tcW w:w="3964" w:type="dxa"/>
            <w:tcBorders>
              <w:top w:val="nil"/>
              <w:left w:val="nil"/>
              <w:bottom w:val="nil"/>
              <w:right w:val="nil"/>
            </w:tcBorders>
            <w:vAlign w:val="center"/>
          </w:tcPr>
          <w:p w:rsidR="00000000" w:rsidRDefault="000C4C41">
            <w:pPr>
              <w:tabs>
                <w:tab w:val="left" w:pos="2520"/>
                <w:tab w:val="right" w:pos="3888"/>
              </w:tabs>
              <w:kinsoku w:val="0"/>
              <w:overflowPunct w:val="0"/>
              <w:autoSpaceDE/>
              <w:autoSpaceDN/>
              <w:adjustRightInd/>
              <w:spacing w:after="8" w:line="295" w:lineRule="exact"/>
              <w:ind w:right="57"/>
              <w:jc w:val="right"/>
              <w:textAlignment w:val="baseline"/>
              <w:rPr>
                <w:sz w:val="26"/>
                <w:szCs w:val="26"/>
                <w:lang w:val="es-ES" w:eastAsia="es-ES"/>
              </w:rPr>
            </w:pPr>
            <w:hyperlink r:id="rId12" w:history="1">
              <w:r>
                <w:rPr>
                  <w:color w:val="0000FF"/>
                  <w:sz w:val="26"/>
                  <w:szCs w:val="26"/>
                  <w:u w:val="single"/>
                  <w:lang w:val="es-ES" w:eastAsia="es-ES"/>
                </w:rPr>
                <w:t>slopez@ctp.go.cr</w:t>
              </w:r>
            </w:hyperlink>
            <w:r>
              <w:rPr>
                <w:sz w:val="26"/>
                <w:szCs w:val="26"/>
                <w:lang w:val="es-ES" w:eastAsia="es-ES"/>
              </w:rPr>
              <w:tab/>
              <w:t>/</w:t>
            </w:r>
            <w:r>
              <w:rPr>
                <w:sz w:val="26"/>
                <w:szCs w:val="26"/>
                <w:lang w:val="es-ES" w:eastAsia="es-ES"/>
              </w:rPr>
              <w:tab/>
              <w:t>TODOS</w:t>
            </w:r>
          </w:p>
        </w:tc>
        <w:tc>
          <w:tcPr>
            <w:tcW w:w="1522" w:type="dxa"/>
            <w:tcBorders>
              <w:top w:val="nil"/>
              <w:left w:val="nil"/>
              <w:bottom w:val="nil"/>
              <w:right w:val="nil"/>
            </w:tcBorders>
            <w:vAlign w:val="center"/>
          </w:tcPr>
          <w:p w:rsidR="00000000" w:rsidRDefault="000C4C41">
            <w:pPr>
              <w:kinsoku w:val="0"/>
              <w:overflowPunct w:val="0"/>
              <w:autoSpaceDE/>
              <w:autoSpaceDN/>
              <w:adjustRightInd/>
              <w:spacing w:after="7" w:line="295" w:lineRule="exact"/>
              <w:ind w:right="652"/>
              <w:jc w:val="right"/>
              <w:textAlignment w:val="baseline"/>
              <w:rPr>
                <w:sz w:val="26"/>
                <w:szCs w:val="26"/>
                <w:lang w:val="es-ES" w:eastAsia="es-ES"/>
              </w:rPr>
            </w:pPr>
            <w:r>
              <w:rPr>
                <w:sz w:val="26"/>
                <w:szCs w:val="26"/>
                <w:lang w:val="es-ES" w:eastAsia="es-ES"/>
              </w:rPr>
              <w:t>LOS</w:t>
            </w:r>
          </w:p>
        </w:tc>
      </w:tr>
    </w:tbl>
    <w:p w:rsidR="00000000" w:rsidRDefault="000C4C41">
      <w:pPr>
        <w:kinsoku w:val="0"/>
        <w:overflowPunct w:val="0"/>
        <w:autoSpaceDE/>
        <w:autoSpaceDN/>
        <w:adjustRightInd/>
        <w:spacing w:before="5" w:line="295" w:lineRule="exact"/>
        <w:ind w:left="648" w:right="648"/>
        <w:jc w:val="both"/>
        <w:textAlignment w:val="baseline"/>
        <w:rPr>
          <w:spacing w:val="8"/>
          <w:sz w:val="26"/>
          <w:szCs w:val="26"/>
          <w:lang w:val="es-ES" w:eastAsia="es-ES"/>
        </w:rPr>
      </w:pPr>
      <w:r>
        <w:rPr>
          <w:spacing w:val="8"/>
          <w:sz w:val="26"/>
          <w:szCs w:val="26"/>
          <w:lang w:val="es-ES" w:eastAsia="es-ES"/>
        </w:rPr>
        <w:t xml:space="preserve">CONCESIONARIOS DE RUTA REGULAR / Ing. Ronny Rodríguez Chaves al correo </w:t>
      </w:r>
      <w:hyperlink r:id="rId13" w:history="1">
        <w:r>
          <w:rPr>
            <w:color w:val="0000FF"/>
            <w:spacing w:val="8"/>
            <w:sz w:val="26"/>
            <w:szCs w:val="26"/>
            <w:u w:val="single"/>
            <w:lang w:val="es-ES" w:eastAsia="es-ES"/>
          </w:rPr>
          <w:t>rrodriguez@sigminaet.go.cr</w:t>
        </w:r>
      </w:hyperlink>
      <w:r>
        <w:rPr>
          <w:spacing w:val="8"/>
          <w:sz w:val="26"/>
          <w:szCs w:val="26"/>
          <w:lang w:val="es-ES" w:eastAsia="es-ES"/>
        </w:rPr>
        <w:t xml:space="preserve"> / Sector Transporte Remunerado de Personas en la modalidad Autobús al correo </w:t>
      </w:r>
      <w:hyperlink r:id="rId14" w:history="1">
        <w:r>
          <w:rPr>
            <w:color w:val="0000FF"/>
            <w:spacing w:val="8"/>
            <w:sz w:val="26"/>
            <w:szCs w:val="26"/>
            <w:u w:val="single"/>
            <w:lang w:val="es-ES" w:eastAsia="es-ES"/>
          </w:rPr>
          <w:t>repretrans2014@gmail.com</w:t>
        </w:r>
      </w:hyperlink>
      <w:r>
        <w:rPr>
          <w:spacing w:val="8"/>
          <w:sz w:val="26"/>
          <w:szCs w:val="26"/>
          <w:lang w:val="es-ES" w:eastAsia="es-ES"/>
        </w:rPr>
        <w:t xml:space="preserve"> / Licda. Ana Karina Zeledón Lépiz a los correos </w:t>
      </w:r>
      <w:hyperlink r:id="rId15" w:history="1">
        <w:r>
          <w:rPr>
            <w:color w:val="0000FF"/>
            <w:spacing w:val="8"/>
            <w:sz w:val="26"/>
            <w:szCs w:val="26"/>
            <w:u w:val="single"/>
            <w:lang w:val="es-ES" w:eastAsia="es-ES"/>
          </w:rPr>
          <w:t>kzeledon@dhr.go.cr</w:t>
        </w:r>
      </w:hyperlink>
      <w:r>
        <w:rPr>
          <w:spacing w:val="8"/>
          <w:sz w:val="26"/>
          <w:szCs w:val="26"/>
          <w:lang w:val="es-ES" w:eastAsia="es-ES"/>
        </w:rPr>
        <w:t xml:space="preserve"> y </w:t>
      </w:r>
      <w:hyperlink r:id="rId16" w:history="1">
        <w:r>
          <w:rPr>
            <w:color w:val="0000FF"/>
            <w:spacing w:val="8"/>
            <w:sz w:val="26"/>
            <w:szCs w:val="26"/>
            <w:u w:val="single"/>
            <w:lang w:val="es-ES" w:eastAsia="es-ES"/>
          </w:rPr>
          <w:t>rmeza@dhr.go.cr</w:t>
        </w:r>
      </w:hyperlink>
      <w:r>
        <w:rPr>
          <w:spacing w:val="8"/>
          <w:sz w:val="26"/>
          <w:szCs w:val="26"/>
          <w:lang w:val="es-ES" w:eastAsia="es-ES"/>
        </w:rPr>
        <w:t xml:space="preserve"> / Msc. Maritza Madriz Picado e Ing. Cinthya Jiménez Jiménez a los </w:t>
      </w:r>
      <w:r>
        <w:rPr>
          <w:spacing w:val="8"/>
          <w:sz w:val="26"/>
          <w:szCs w:val="26"/>
          <w:lang w:val="es-ES" w:eastAsia="es-ES"/>
        </w:rPr>
        <w:t xml:space="preserve">correos </w:t>
      </w:r>
      <w:hyperlink r:id="rId17" w:history="1">
        <w:r>
          <w:rPr>
            <w:color w:val="0000FF"/>
            <w:spacing w:val="8"/>
            <w:sz w:val="26"/>
            <w:szCs w:val="26"/>
            <w:u w:val="single"/>
            <w:lang w:val="es-ES" w:eastAsia="es-ES"/>
          </w:rPr>
          <w:t>m.madriz@eca.or.cr</w:t>
        </w:r>
      </w:hyperlink>
      <w:r>
        <w:rPr>
          <w:spacing w:val="8"/>
          <w:sz w:val="26"/>
          <w:szCs w:val="26"/>
          <w:lang w:val="es-ES" w:eastAsia="es-ES"/>
        </w:rPr>
        <w:t xml:space="preserve"> y </w:t>
      </w:r>
      <w:hyperlink r:id="rId18" w:history="1">
        <w:r>
          <w:rPr>
            <w:color w:val="0000FF"/>
            <w:spacing w:val="8"/>
            <w:sz w:val="26"/>
            <w:szCs w:val="26"/>
            <w:u w:val="single"/>
            <w:lang w:val="es-ES" w:eastAsia="es-ES"/>
          </w:rPr>
          <w:t>gerencia@eca.or.cr</w:t>
        </w:r>
      </w:hyperlink>
      <w:r>
        <w:rPr>
          <w:spacing w:val="8"/>
          <w:sz w:val="26"/>
          <w:szCs w:val="26"/>
          <w:lang w:val="es-ES" w:eastAsia="es-ES"/>
        </w:rPr>
        <w:t xml:space="preserve"> y al fax: 2232-6593 / </w:t>
      </w:r>
      <w:r>
        <w:rPr>
          <w:b/>
          <w:bCs/>
          <w:spacing w:val="8"/>
          <w:sz w:val="26"/>
          <w:szCs w:val="26"/>
          <w:lang w:val="es-ES" w:eastAsia="es-ES"/>
        </w:rPr>
        <w:t xml:space="preserve">Sra. Olga Barrantes al correo </w:t>
      </w:r>
      <w:hyperlink r:id="rId19" w:history="1">
        <w:r>
          <w:rPr>
            <w:color w:val="0000FF"/>
            <w:spacing w:val="8"/>
            <w:sz w:val="26"/>
            <w:szCs w:val="26"/>
            <w:u w:val="single"/>
            <w:lang w:val="es-ES" w:eastAsia="es-ES"/>
          </w:rPr>
          <w:t>obarrantes05@gmail.com</w:t>
        </w:r>
      </w:hyperlink>
      <w:r>
        <w:rPr>
          <w:spacing w:val="8"/>
          <w:sz w:val="26"/>
          <w:szCs w:val="26"/>
          <w:lang w:val="es-ES" w:eastAsia="es-ES"/>
        </w:rPr>
        <w:t xml:space="preserve"> /</w:t>
      </w:r>
    </w:p>
    <w:p w:rsidR="00000000" w:rsidRDefault="000C4C41">
      <w:pPr>
        <w:numPr>
          <w:ilvl w:val="0"/>
          <w:numId w:val="6"/>
        </w:numPr>
        <w:kinsoku w:val="0"/>
        <w:overflowPunct w:val="0"/>
        <w:autoSpaceDE/>
        <w:autoSpaceDN/>
        <w:adjustRightInd/>
        <w:spacing w:before="301" w:line="297" w:lineRule="exact"/>
        <w:ind w:right="72"/>
        <w:textAlignment w:val="baseline"/>
        <w:rPr>
          <w:b/>
          <w:bCs/>
          <w:spacing w:val="9"/>
          <w:sz w:val="26"/>
          <w:szCs w:val="26"/>
          <w:lang w:val="es-ES" w:eastAsia="es-ES"/>
        </w:rPr>
      </w:pPr>
      <w:r>
        <w:rPr>
          <w:b/>
          <w:bCs/>
          <w:spacing w:val="9"/>
          <w:sz w:val="26"/>
          <w:szCs w:val="26"/>
          <w:lang w:val="es-ES" w:eastAsia="es-ES"/>
        </w:rPr>
        <w:t>Se declara firme.-"...</w:t>
      </w:r>
    </w:p>
    <w:p w:rsidR="00000000" w:rsidRDefault="000C4C41">
      <w:pPr>
        <w:numPr>
          <w:ilvl w:val="0"/>
          <w:numId w:val="7"/>
        </w:numPr>
        <w:kinsoku w:val="0"/>
        <w:overflowPunct w:val="0"/>
        <w:autoSpaceDE/>
        <w:autoSpaceDN/>
        <w:adjustRightInd/>
        <w:spacing w:before="593" w:line="295" w:lineRule="exact"/>
        <w:ind w:right="72"/>
        <w:jc w:val="both"/>
        <w:textAlignment w:val="baseline"/>
        <w:rPr>
          <w:spacing w:val="5"/>
          <w:sz w:val="26"/>
          <w:szCs w:val="26"/>
          <w:lang w:val="es-ES" w:eastAsia="es-ES"/>
        </w:rPr>
      </w:pPr>
      <w:r>
        <w:rPr>
          <w:spacing w:val="5"/>
          <w:sz w:val="26"/>
          <w:szCs w:val="26"/>
          <w:lang w:val="es-ES" w:eastAsia="es-ES"/>
        </w:rPr>
        <w:t xml:space="preserve">Estimando Vicios y Situaciones de Conveniencia, Oportunidad y Justicia, la firma </w:t>
      </w:r>
      <w:r>
        <w:rPr>
          <w:b/>
          <w:bCs/>
          <w:spacing w:val="5"/>
          <w:sz w:val="26"/>
          <w:szCs w:val="26"/>
          <w:lang w:val="es-ES" w:eastAsia="es-ES"/>
        </w:rPr>
        <w:t>T.S.A.</w:t>
      </w:r>
      <w:r>
        <w:rPr>
          <w:b/>
          <w:bCs/>
          <w:spacing w:val="5"/>
          <w:sz w:val="26"/>
          <w:szCs w:val="26"/>
          <w:lang w:val="es-ES" w:eastAsia="es-ES"/>
        </w:rPr>
        <w:t xml:space="preserve"> </w:t>
      </w:r>
      <w:r>
        <w:rPr>
          <w:spacing w:val="5"/>
          <w:sz w:val="26"/>
          <w:szCs w:val="26"/>
          <w:lang w:val="es-ES" w:eastAsia="es-ES"/>
        </w:rPr>
        <w:t xml:space="preserve">interpone formal </w:t>
      </w:r>
      <w:r>
        <w:rPr>
          <w:b/>
          <w:bCs/>
          <w:spacing w:val="5"/>
          <w:sz w:val="26"/>
          <w:szCs w:val="26"/>
          <w:lang w:val="es-ES" w:eastAsia="es-ES"/>
        </w:rPr>
        <w:t xml:space="preserve">RECURSO DE APELACIÓN </w:t>
      </w:r>
      <w:r>
        <w:rPr>
          <w:b/>
          <w:bCs/>
          <w:i/>
          <w:iCs/>
          <w:spacing w:val="5"/>
          <w:sz w:val="26"/>
          <w:szCs w:val="26"/>
          <w:lang w:val="es-ES" w:eastAsia="es-ES"/>
        </w:rPr>
        <w:t xml:space="preserve">(Directo) </w:t>
      </w:r>
      <w:r>
        <w:rPr>
          <w:spacing w:val="5"/>
          <w:sz w:val="26"/>
          <w:szCs w:val="26"/>
          <w:lang w:val="es-ES" w:eastAsia="es-ES"/>
        </w:rPr>
        <w:t xml:space="preserve">e </w:t>
      </w:r>
      <w:r>
        <w:rPr>
          <w:b/>
          <w:bCs/>
          <w:spacing w:val="5"/>
          <w:sz w:val="26"/>
          <w:szCs w:val="26"/>
          <w:lang w:val="es-ES" w:eastAsia="es-ES"/>
        </w:rPr>
        <w:t xml:space="preserve">INCIDENTE DE NULIDAD </w:t>
      </w:r>
      <w:r>
        <w:rPr>
          <w:spacing w:val="5"/>
          <w:sz w:val="26"/>
          <w:szCs w:val="26"/>
          <w:lang w:val="es-ES" w:eastAsia="es-ES"/>
        </w:rPr>
        <w:t>contra el Acuerdo de la Junta Directiva del Consejo de Transporte Público No. 8.1 de la Sesión Ordinaria No. 42-2016 del 01 de Setiembre del año 2016. Gestiones que fueron present</w:t>
      </w:r>
      <w:r>
        <w:rPr>
          <w:spacing w:val="5"/>
          <w:sz w:val="26"/>
          <w:szCs w:val="26"/>
          <w:lang w:val="es-ES" w:eastAsia="es-ES"/>
        </w:rPr>
        <w:t>adas el día 22 de Setiembre del 2016 ante este Tribunal.</w:t>
      </w:r>
    </w:p>
    <w:p w:rsidR="00000000" w:rsidRDefault="000C4C41">
      <w:pPr>
        <w:numPr>
          <w:ilvl w:val="0"/>
          <w:numId w:val="8"/>
        </w:numPr>
        <w:kinsoku w:val="0"/>
        <w:overflowPunct w:val="0"/>
        <w:autoSpaceDE/>
        <w:autoSpaceDN/>
        <w:adjustRightInd/>
        <w:spacing w:before="591" w:line="295" w:lineRule="exact"/>
        <w:ind w:right="72"/>
        <w:jc w:val="both"/>
        <w:textAlignment w:val="baseline"/>
        <w:rPr>
          <w:spacing w:val="9"/>
          <w:sz w:val="26"/>
          <w:szCs w:val="26"/>
          <w:lang w:val="es-ES" w:eastAsia="es-ES"/>
        </w:rPr>
      </w:pPr>
      <w:r>
        <w:rPr>
          <w:spacing w:val="9"/>
          <w:sz w:val="26"/>
          <w:szCs w:val="26"/>
          <w:lang w:val="es-ES" w:eastAsia="es-ES"/>
        </w:rPr>
        <w:t>Mediante Resolución de las 10:00 horas del 23 de Setiembre del 2016, se Otorgó Audiencia de Defensa al Consejo de Transporte Público, ante lo cual él mismo -ademá</w:t>
      </w:r>
      <w:r>
        <w:rPr>
          <w:spacing w:val="9"/>
          <w:sz w:val="26"/>
          <w:szCs w:val="26"/>
          <w:lang w:val="es-ES" w:eastAsia="es-ES"/>
        </w:rPr>
        <w:t>s de sus consideraciones de fondo- requiere la Extemporaneidad de las Acciones del Recurrente.</w:t>
      </w:r>
    </w:p>
    <w:p w:rsidR="00000000" w:rsidRDefault="000C4C41">
      <w:pPr>
        <w:numPr>
          <w:ilvl w:val="0"/>
          <w:numId w:val="8"/>
        </w:numPr>
        <w:kinsoku w:val="0"/>
        <w:overflowPunct w:val="0"/>
        <w:autoSpaceDE/>
        <w:autoSpaceDN/>
        <w:adjustRightInd/>
        <w:spacing w:before="615" w:line="295" w:lineRule="exact"/>
        <w:ind w:right="72"/>
        <w:jc w:val="both"/>
        <w:textAlignment w:val="baseline"/>
        <w:rPr>
          <w:sz w:val="26"/>
          <w:szCs w:val="26"/>
          <w:lang w:val="es-ES" w:eastAsia="es-ES"/>
        </w:rPr>
      </w:pPr>
      <w:r>
        <w:rPr>
          <w:sz w:val="26"/>
          <w:szCs w:val="26"/>
          <w:lang w:val="es-ES" w:eastAsia="es-ES"/>
        </w:rPr>
        <w:t>Presentadas que han sido las Acciones en cuestión y en mérito de los Antecedentes del caso, conforme a los Términos y Prescripciones de Ley, procede a conocer es</w:t>
      </w:r>
      <w:r>
        <w:rPr>
          <w:sz w:val="26"/>
          <w:szCs w:val="26"/>
          <w:lang w:val="es-ES" w:eastAsia="es-ES"/>
        </w:rPr>
        <w:t>te Tribunal.</w:t>
      </w:r>
    </w:p>
    <w:p w:rsidR="00000000" w:rsidRDefault="000C4C41">
      <w:pPr>
        <w:widowControl/>
        <w:rPr>
          <w:sz w:val="24"/>
          <w:szCs w:val="24"/>
        </w:rPr>
        <w:sectPr w:rsidR="00000000">
          <w:pgSz w:w="12317" w:h="15725"/>
          <w:pgMar w:top="1300" w:right="1743" w:bottom="1203" w:left="1574" w:header="720" w:footer="720" w:gutter="0"/>
          <w:cols w:space="720"/>
          <w:noEndnote/>
        </w:sectPr>
      </w:pPr>
    </w:p>
    <w:p w:rsidR="00000000" w:rsidRDefault="000C4C41">
      <w:pPr>
        <w:kinsoku w:val="0"/>
        <w:overflowPunct w:val="0"/>
        <w:autoSpaceDE/>
        <w:autoSpaceDN/>
        <w:adjustRightInd/>
        <w:spacing w:before="2" w:line="298" w:lineRule="exact"/>
        <w:ind w:left="72"/>
        <w:textAlignment w:val="baseline"/>
        <w:rPr>
          <w:b/>
          <w:bCs/>
          <w:i/>
          <w:iCs/>
          <w:spacing w:val="8"/>
          <w:sz w:val="26"/>
          <w:szCs w:val="26"/>
          <w:lang w:val="es-ES" w:eastAsia="es-ES"/>
        </w:rPr>
      </w:pPr>
      <w:r>
        <w:rPr>
          <w:b/>
          <w:bCs/>
          <w:i/>
          <w:iCs/>
          <w:spacing w:val="8"/>
          <w:sz w:val="26"/>
          <w:szCs w:val="26"/>
          <w:lang w:val="es-ES" w:eastAsia="es-ES"/>
        </w:rPr>
        <w:lastRenderedPageBreak/>
        <w:t>REDACTA EL JUEZ QUESADA AGUIRRE,</w:t>
      </w:r>
    </w:p>
    <w:p w:rsidR="00000000" w:rsidRDefault="000C4C41">
      <w:pPr>
        <w:kinsoku w:val="0"/>
        <w:overflowPunct w:val="0"/>
        <w:autoSpaceDE/>
        <w:autoSpaceDN/>
        <w:adjustRightInd/>
        <w:spacing w:before="276" w:line="298" w:lineRule="exact"/>
        <w:jc w:val="center"/>
        <w:textAlignment w:val="baseline"/>
        <w:rPr>
          <w:b/>
          <w:bCs/>
          <w:i/>
          <w:iCs/>
          <w:spacing w:val="7"/>
          <w:sz w:val="26"/>
          <w:szCs w:val="26"/>
          <w:lang w:val="es-ES" w:eastAsia="es-ES"/>
        </w:rPr>
      </w:pPr>
      <w:r>
        <w:rPr>
          <w:b/>
          <w:bCs/>
          <w:i/>
          <w:iCs/>
          <w:spacing w:val="7"/>
          <w:sz w:val="26"/>
          <w:szCs w:val="26"/>
          <w:lang w:val="es-ES" w:eastAsia="es-ES"/>
        </w:rPr>
        <w:t>Considerando Único</w:t>
      </w:r>
    </w:p>
    <w:p w:rsidR="00000000" w:rsidRDefault="000C4C41">
      <w:pPr>
        <w:kinsoku w:val="0"/>
        <w:overflowPunct w:val="0"/>
        <w:autoSpaceDE/>
        <w:autoSpaceDN/>
        <w:adjustRightInd/>
        <w:spacing w:before="290" w:line="300" w:lineRule="exact"/>
        <w:ind w:left="72"/>
        <w:jc w:val="both"/>
        <w:textAlignment w:val="baseline"/>
        <w:rPr>
          <w:spacing w:val="6"/>
          <w:sz w:val="26"/>
          <w:szCs w:val="26"/>
          <w:lang w:val="es-ES" w:eastAsia="es-ES"/>
        </w:rPr>
      </w:pPr>
      <w:r>
        <w:rPr>
          <w:spacing w:val="6"/>
          <w:sz w:val="26"/>
          <w:szCs w:val="26"/>
          <w:lang w:val="es-ES" w:eastAsia="es-ES"/>
        </w:rPr>
        <w:t xml:space="preserve">Según el Expediente de este Caso, es preclaro que la Comunicación del Acuerdo Impugnado aludido se da el día 02 DE SETIEMBRE DEL 2016 </w:t>
      </w:r>
      <w:r>
        <w:rPr>
          <w:i/>
          <w:iCs/>
          <w:spacing w:val="6"/>
          <w:sz w:val="26"/>
          <w:szCs w:val="26"/>
          <w:lang w:val="es-ES" w:eastAsia="es-ES"/>
        </w:rPr>
        <w:t>(folios 0008, 000129, 000194 y 00019</w:t>
      </w:r>
      <w:r>
        <w:rPr>
          <w:i/>
          <w:iCs/>
          <w:spacing w:val="6"/>
          <w:sz w:val="26"/>
          <w:szCs w:val="26"/>
          <w:lang w:val="es-ES" w:eastAsia="es-ES"/>
        </w:rPr>
        <w:t xml:space="preserve">7 del Expediente del Caso). </w:t>
      </w:r>
      <w:r>
        <w:rPr>
          <w:spacing w:val="6"/>
          <w:sz w:val="26"/>
          <w:szCs w:val="26"/>
          <w:lang w:val="es-ES" w:eastAsia="es-ES"/>
        </w:rPr>
        <w:t xml:space="preserve">Lo cual en contraste a la Interposición de las Acciones por parte de la firma Recurrente, hasta el día 22 DE SETIEMBRE DEL 2016 </w:t>
      </w:r>
      <w:r>
        <w:rPr>
          <w:i/>
          <w:iCs/>
          <w:spacing w:val="6"/>
          <w:sz w:val="26"/>
          <w:szCs w:val="26"/>
          <w:lang w:val="es-ES" w:eastAsia="es-ES"/>
        </w:rPr>
        <w:t xml:space="preserve">(folio 0001 del expediente del Caso), </w:t>
      </w:r>
      <w:r>
        <w:rPr>
          <w:spacing w:val="6"/>
          <w:sz w:val="26"/>
          <w:szCs w:val="26"/>
          <w:lang w:val="es-ES" w:eastAsia="es-ES"/>
        </w:rPr>
        <w:t>determina que las Acciones Incoadas lo hayan sido de forma EXT</w:t>
      </w:r>
      <w:r>
        <w:rPr>
          <w:spacing w:val="6"/>
          <w:sz w:val="26"/>
          <w:szCs w:val="26"/>
          <w:lang w:val="es-ES" w:eastAsia="es-ES"/>
        </w:rPr>
        <w:t>EMPORÁNEA. Lo cual las determina como Improcedentes. Indicando en tal sentido el Consejo de Transporte Público en su Oficio DE-2016-2845 de su Director Ejecutivo de fecha 06 de Octubre del 2016:</w:t>
      </w:r>
    </w:p>
    <w:p w:rsidR="00000000" w:rsidRDefault="000C4C41">
      <w:pPr>
        <w:kinsoku w:val="0"/>
        <w:overflowPunct w:val="0"/>
        <w:autoSpaceDE/>
        <w:autoSpaceDN/>
        <w:adjustRightInd/>
        <w:spacing w:before="285" w:line="298" w:lineRule="exact"/>
        <w:ind w:left="576" w:right="648" w:firstLine="72"/>
        <w:jc w:val="both"/>
        <w:textAlignment w:val="baseline"/>
        <w:rPr>
          <w:b/>
          <w:bCs/>
          <w:i/>
          <w:iCs/>
          <w:spacing w:val="9"/>
          <w:sz w:val="26"/>
          <w:szCs w:val="26"/>
          <w:lang w:val="es-ES" w:eastAsia="es-ES"/>
        </w:rPr>
      </w:pPr>
      <w:r>
        <w:rPr>
          <w:b/>
          <w:bCs/>
          <w:i/>
          <w:iCs/>
          <w:spacing w:val="9"/>
          <w:sz w:val="26"/>
          <w:szCs w:val="26"/>
          <w:lang w:val="es-ES" w:eastAsia="es-ES"/>
        </w:rPr>
        <w:t xml:space="preserve">..."En relación a este aspecto, es oportuno señalar, que con </w:t>
      </w:r>
      <w:r>
        <w:rPr>
          <w:b/>
          <w:bCs/>
          <w:i/>
          <w:iCs/>
          <w:spacing w:val="9"/>
          <w:sz w:val="26"/>
          <w:szCs w:val="26"/>
          <w:lang w:val="es-ES" w:eastAsia="es-ES"/>
        </w:rPr>
        <w:t>el oficio No. DTE-2016-1226 del 05 de octubre del 2016, suscrito por la Dirección Técnica, la empresa T.S.A.</w:t>
      </w:r>
      <w:r>
        <w:rPr>
          <w:b/>
          <w:bCs/>
          <w:i/>
          <w:iCs/>
          <w:spacing w:val="9"/>
          <w:sz w:val="26"/>
          <w:szCs w:val="26"/>
          <w:lang w:val="es-ES" w:eastAsia="es-ES"/>
        </w:rPr>
        <w:t xml:space="preserve">, tiene establecido como medio para recibir notificaciones, el correo electrónico; </w:t>
      </w:r>
      <w:r>
        <w:rPr>
          <w:i/>
          <w:iCs/>
          <w:spacing w:val="9"/>
          <w:sz w:val="26"/>
          <w:szCs w:val="26"/>
          <w:u w:val="single"/>
          <w:lang w:val="es-ES" w:eastAsia="es-ES"/>
        </w:rPr>
        <w:t>XXXXXXXX@</w:t>
      </w:r>
      <w:hyperlink r:id="rId20" w:history="1">
        <w:r>
          <w:rPr>
            <w:i/>
            <w:iCs/>
            <w:color w:val="0000FF"/>
            <w:spacing w:val="9"/>
            <w:sz w:val="26"/>
            <w:szCs w:val="26"/>
            <w:u w:val="single"/>
            <w:lang w:val="es-ES" w:eastAsia="es-ES"/>
          </w:rPr>
          <w:t>hotim</w:t>
        </w:r>
        <w:r>
          <w:rPr>
            <w:i/>
            <w:iCs/>
            <w:color w:val="0000FF"/>
            <w:spacing w:val="9"/>
            <w:sz w:val="26"/>
            <w:szCs w:val="26"/>
            <w:u w:val="single"/>
            <w:lang w:val="es-ES" w:eastAsia="es-ES"/>
          </w:rPr>
          <w:t>ail.com</w:t>
        </w:r>
      </w:hyperlink>
      <w:r>
        <w:rPr>
          <w:b/>
          <w:bCs/>
          <w:i/>
          <w:iCs/>
          <w:spacing w:val="9"/>
          <w:sz w:val="26"/>
          <w:szCs w:val="26"/>
          <w:lang w:val="es-ES" w:eastAsia="es-ES"/>
        </w:rPr>
        <w:t xml:space="preserve"> (mismo que aparece en su Recurso de Apelación que nos ocupa), asimismo, conforme al documento de notificación del artículo 8.1 de la Sesió</w:t>
      </w:r>
      <w:r>
        <w:rPr>
          <w:b/>
          <w:bCs/>
          <w:i/>
          <w:iCs/>
          <w:spacing w:val="9"/>
          <w:sz w:val="26"/>
          <w:szCs w:val="26"/>
          <w:lang w:val="es-ES" w:eastAsia="es-ES"/>
        </w:rPr>
        <w:t>n Ordinaria 42-2016, el que se aporta junto con la presente atención de Audiencia escrita, dicho acto fue debidamente notificado el 02 de setiembre del 2016, a las 15:53 horas. Siendo que el acto fue debidamente notificado el 02 de setiembre, conforme el a</w:t>
      </w:r>
      <w:r>
        <w:rPr>
          <w:b/>
          <w:bCs/>
          <w:i/>
          <w:iCs/>
          <w:spacing w:val="9"/>
          <w:sz w:val="26"/>
          <w:szCs w:val="26"/>
          <w:lang w:val="es-ES" w:eastAsia="es-ES"/>
        </w:rPr>
        <w:t>rtículo 11 de la Ley No. 7969, los cinco días hábiles para la interposición del presente Recurso de Apelación, venció el 09 de setiembre del 2016, y conforme al sello de recibido estampado en el escrito de impugnación, la acción fue presentada ante dicho T</w:t>
      </w:r>
      <w:r>
        <w:rPr>
          <w:b/>
          <w:bCs/>
          <w:i/>
          <w:iCs/>
          <w:spacing w:val="9"/>
          <w:sz w:val="26"/>
          <w:szCs w:val="26"/>
          <w:lang w:val="es-ES" w:eastAsia="es-ES"/>
        </w:rPr>
        <w:t>ribunal Administrativo de Transporte el 22 de setiembre del 2016, a las 12:53 horas, lo que evidencia que la acción recursiva fue presentada de manera extemporánea, resultando improcedente el conocimiento de la misma, por parte de ese Tribunal"...</w:t>
      </w:r>
    </w:p>
    <w:p w:rsidR="00000000" w:rsidRDefault="000C4C41">
      <w:pPr>
        <w:kinsoku w:val="0"/>
        <w:overflowPunct w:val="0"/>
        <w:autoSpaceDE/>
        <w:autoSpaceDN/>
        <w:adjustRightInd/>
        <w:spacing w:before="585" w:after="307" w:line="292" w:lineRule="exact"/>
        <w:jc w:val="center"/>
        <w:textAlignment w:val="baseline"/>
        <w:rPr>
          <w:spacing w:val="-3"/>
          <w:sz w:val="26"/>
          <w:szCs w:val="26"/>
          <w:lang w:val="es-ES" w:eastAsia="es-ES"/>
        </w:rPr>
      </w:pPr>
      <w:r>
        <w:rPr>
          <w:spacing w:val="-3"/>
          <w:sz w:val="26"/>
          <w:szCs w:val="26"/>
          <w:lang w:val="es-ES" w:eastAsia="es-ES"/>
        </w:rPr>
        <w:t>En el se</w:t>
      </w:r>
      <w:r>
        <w:rPr>
          <w:spacing w:val="-3"/>
          <w:sz w:val="26"/>
          <w:szCs w:val="26"/>
          <w:lang w:val="es-ES" w:eastAsia="es-ES"/>
        </w:rPr>
        <w:t>ntido apuntado, el Artículo 11 de la Ley No. 7969, establece en lo que interesa:</w:t>
      </w:r>
    </w:p>
    <w:p w:rsidR="00000000" w:rsidRDefault="000C4C41">
      <w:pPr>
        <w:widowControl/>
        <w:rPr>
          <w:sz w:val="24"/>
          <w:szCs w:val="24"/>
        </w:rPr>
        <w:sectPr w:rsidR="00000000">
          <w:pgSz w:w="12322" w:h="15782"/>
          <w:pgMar w:top="1360" w:right="1700" w:bottom="286" w:left="1622" w:header="720" w:footer="720" w:gutter="0"/>
          <w:cols w:space="720"/>
          <w:noEndnote/>
        </w:sectPr>
      </w:pPr>
    </w:p>
    <w:p w:rsidR="00000000" w:rsidRDefault="000C4C41">
      <w:pPr>
        <w:kinsoku w:val="0"/>
        <w:overflowPunct w:val="0"/>
        <w:autoSpaceDE/>
        <w:autoSpaceDN/>
        <w:adjustRightInd/>
        <w:spacing w:before="6" w:line="298" w:lineRule="exact"/>
        <w:jc w:val="both"/>
        <w:textAlignment w:val="baseline"/>
        <w:rPr>
          <w:b/>
          <w:bCs/>
          <w:i/>
          <w:iCs/>
          <w:sz w:val="26"/>
          <w:szCs w:val="26"/>
          <w:lang w:val="es-ES" w:eastAsia="es-ES"/>
        </w:rPr>
      </w:pPr>
      <w:r>
        <w:rPr>
          <w:b/>
          <w:bCs/>
          <w:i/>
          <w:iCs/>
          <w:sz w:val="26"/>
          <w:szCs w:val="26"/>
          <w:lang w:val="es-ES" w:eastAsia="es-ES"/>
        </w:rPr>
        <w:t>"... Contra las resoluciones del Consejo cabrá recurso de revocatoria ante el órgano que dictó el acto, con apelació</w:t>
      </w:r>
      <w:r>
        <w:rPr>
          <w:b/>
          <w:bCs/>
          <w:i/>
          <w:iCs/>
          <w:sz w:val="26"/>
          <w:szCs w:val="26"/>
          <w:lang w:val="es-ES" w:eastAsia="es-ES"/>
        </w:rPr>
        <w:t xml:space="preserve">n en subsidio para ante el Tribunal. Ambos recursos deberán interponerse dentro del plazo de </w:t>
      </w:r>
      <w:r>
        <w:rPr>
          <w:b/>
          <w:bCs/>
          <w:i/>
          <w:iCs/>
          <w:sz w:val="26"/>
          <w:szCs w:val="26"/>
          <w:u w:val="single"/>
          <w:lang w:val="es-ES" w:eastAsia="es-ES"/>
        </w:rPr>
        <w:t>cinco días hábiles,</w:t>
      </w:r>
      <w:r>
        <w:rPr>
          <w:b/>
          <w:bCs/>
          <w:i/>
          <w:iCs/>
          <w:sz w:val="26"/>
          <w:szCs w:val="26"/>
          <w:lang w:val="es-ES" w:eastAsia="es-ES"/>
        </w:rPr>
        <w:t xml:space="preserve"> contados a partir de la notificación."</w:t>
      </w:r>
    </w:p>
    <w:p w:rsidR="00000000" w:rsidRDefault="000C4C41">
      <w:pPr>
        <w:widowControl/>
        <w:rPr>
          <w:sz w:val="24"/>
          <w:szCs w:val="24"/>
        </w:rPr>
        <w:sectPr w:rsidR="00000000">
          <w:type w:val="continuous"/>
          <w:pgSz w:w="12322" w:h="15782"/>
          <w:pgMar w:top="1360" w:right="2341" w:bottom="286" w:left="2261" w:header="720" w:footer="720" w:gutter="0"/>
          <w:cols w:space="720"/>
          <w:noEndnote/>
        </w:sectPr>
      </w:pPr>
    </w:p>
    <w:p w:rsidR="00000000" w:rsidRDefault="000C4C41">
      <w:pPr>
        <w:kinsoku w:val="0"/>
        <w:overflowPunct w:val="0"/>
        <w:autoSpaceDE/>
        <w:autoSpaceDN/>
        <w:adjustRightInd/>
        <w:spacing w:before="5" w:line="297" w:lineRule="exact"/>
        <w:ind w:left="216" w:right="936"/>
        <w:jc w:val="both"/>
        <w:textAlignment w:val="baseline"/>
        <w:rPr>
          <w:b/>
          <w:bCs/>
          <w:spacing w:val="-1"/>
          <w:sz w:val="26"/>
          <w:szCs w:val="26"/>
          <w:lang w:val="es-ES" w:eastAsia="es-ES"/>
        </w:rPr>
      </w:pPr>
      <w:r>
        <w:rPr>
          <w:spacing w:val="-1"/>
          <w:sz w:val="26"/>
          <w:szCs w:val="26"/>
          <w:lang w:val="es-ES" w:eastAsia="es-ES"/>
        </w:rPr>
        <w:lastRenderedPageBreak/>
        <w:t xml:space="preserve">Y en concordancia con lo anterior, es menester indicar </w:t>
      </w:r>
      <w:r>
        <w:rPr>
          <w:i/>
          <w:iCs/>
          <w:spacing w:val="-1"/>
          <w:sz w:val="26"/>
          <w:szCs w:val="26"/>
          <w:lang w:val="es-ES" w:eastAsia="es-ES"/>
        </w:rPr>
        <w:t>"que la materia recursiva es perentoria, de tal suerte que si no se interponen los recursos en el momento procesal oportuno, no es posible reabr</w:t>
      </w:r>
      <w:r>
        <w:rPr>
          <w:i/>
          <w:iCs/>
          <w:spacing w:val="-1"/>
          <w:sz w:val="26"/>
          <w:szCs w:val="26"/>
          <w:lang w:val="es-ES" w:eastAsia="es-ES"/>
        </w:rPr>
        <w:t>ir los plazos, en virtud de la seguridad jurídica que debe privar y del interés público" [...]</w:t>
      </w:r>
      <w:r>
        <w:rPr>
          <w:i/>
          <w:iCs/>
          <w:spacing w:val="-1"/>
          <w:sz w:val="26"/>
          <w:szCs w:val="26"/>
          <w:lang w:val="es-ES" w:eastAsia="es-ES"/>
        </w:rPr>
        <w:t xml:space="preserve"> "en el caso de los plazos recursivos son de obligado cumplimiento y no es posible eximirse de su observancia, esencialmente por la seguridad jurídica, pues tome </w:t>
      </w:r>
      <w:r>
        <w:rPr>
          <w:i/>
          <w:iCs/>
          <w:spacing w:val="-1"/>
          <w:sz w:val="26"/>
          <w:szCs w:val="26"/>
          <w:lang w:val="es-ES" w:eastAsia="es-ES"/>
        </w:rPr>
        <w:t>en consideración el apelante que no se trata de venir a interponer el recurso quizás unos días después, sino que de admitir tal tesitura cualquier recurrente podría venir a interponer el recurso de apelación incluso años después" [...]</w:t>
      </w:r>
      <w:r>
        <w:rPr>
          <w:i/>
          <w:iCs/>
          <w:spacing w:val="-1"/>
          <w:sz w:val="26"/>
          <w:szCs w:val="26"/>
          <w:lang w:val="es-ES" w:eastAsia="es-ES"/>
        </w:rPr>
        <w:t xml:space="preserve"> "por lo que no exist</w:t>
      </w:r>
      <w:r>
        <w:rPr>
          <w:i/>
          <w:iCs/>
          <w:spacing w:val="-1"/>
          <w:sz w:val="26"/>
          <w:szCs w:val="26"/>
          <w:lang w:val="es-ES" w:eastAsia="es-ES"/>
        </w:rPr>
        <w:t>iría certeza para la Administración, ni para los adjudicados. De esa forma, esta Contraloría General estima que no es de recibo el argumento de la justa causa que le impidió apersonarse en tiempo a este Despacho para hacer valer sus derechos (por ejemplo o</w:t>
      </w:r>
      <w:r>
        <w:rPr>
          <w:i/>
          <w:iCs/>
          <w:spacing w:val="-1"/>
          <w:sz w:val="26"/>
          <w:szCs w:val="26"/>
          <w:lang w:val="es-ES" w:eastAsia="es-ES"/>
        </w:rPr>
        <w:t xml:space="preserve">torgando un poder especial a otra persona para que realizara estas gestiones en su nombre), por lo que procede rechazar de plano el recurso por extemporáneo." ... </w:t>
      </w:r>
      <w:r>
        <w:rPr>
          <w:b/>
          <w:bCs/>
          <w:spacing w:val="-1"/>
          <w:sz w:val="26"/>
          <w:szCs w:val="26"/>
          <w:lang w:val="es-ES" w:eastAsia="es-ES"/>
        </w:rPr>
        <w:t>R-DAGJ-347-2005 de las 9:00 horas del 15 de junio del 2005.</w:t>
      </w:r>
    </w:p>
    <w:p w:rsidR="00000000" w:rsidRDefault="000C4C41">
      <w:pPr>
        <w:kinsoku w:val="0"/>
        <w:overflowPunct w:val="0"/>
        <w:autoSpaceDE/>
        <w:autoSpaceDN/>
        <w:adjustRightInd/>
        <w:spacing w:before="292" w:line="296" w:lineRule="exact"/>
        <w:ind w:left="216" w:right="936"/>
        <w:jc w:val="both"/>
        <w:textAlignment w:val="baseline"/>
        <w:rPr>
          <w:sz w:val="26"/>
          <w:szCs w:val="26"/>
          <w:lang w:val="es-ES" w:eastAsia="es-ES"/>
        </w:rPr>
      </w:pPr>
      <w:r>
        <w:rPr>
          <w:sz w:val="26"/>
          <w:szCs w:val="26"/>
          <w:lang w:val="es-ES" w:eastAsia="es-ES"/>
        </w:rPr>
        <w:t>Así, de conformidad con la normat</w:t>
      </w:r>
      <w:r>
        <w:rPr>
          <w:sz w:val="26"/>
          <w:szCs w:val="26"/>
          <w:lang w:val="es-ES" w:eastAsia="es-ES"/>
        </w:rPr>
        <w:t xml:space="preserve">iva transcrita anteriormente y con lo reflexionado en mérito, se determina que el Recurso de Apelación referido ha sido presentado de manera </w:t>
      </w:r>
      <w:r>
        <w:rPr>
          <w:i/>
          <w:iCs/>
          <w:sz w:val="26"/>
          <w:szCs w:val="26"/>
          <w:u w:val="single"/>
          <w:lang w:val="es-ES" w:eastAsia="es-ES"/>
        </w:rPr>
        <w:t>EXTEMPORÁNEA,</w:t>
      </w:r>
      <w:r>
        <w:rPr>
          <w:sz w:val="26"/>
          <w:szCs w:val="26"/>
          <w:lang w:val="es-ES" w:eastAsia="es-ES"/>
        </w:rPr>
        <w:t xml:space="preserve"> por lo que el mismo debe ser Rechazado por Improcedente.</w:t>
      </w:r>
    </w:p>
    <w:p w:rsidR="00000000" w:rsidRDefault="000C4C41">
      <w:pPr>
        <w:kinsoku w:val="0"/>
        <w:overflowPunct w:val="0"/>
        <w:autoSpaceDE/>
        <w:autoSpaceDN/>
        <w:adjustRightInd/>
        <w:spacing w:before="628" w:line="301" w:lineRule="exact"/>
        <w:ind w:left="216"/>
        <w:textAlignment w:val="baseline"/>
        <w:rPr>
          <w:b/>
          <w:bCs/>
          <w:sz w:val="26"/>
          <w:szCs w:val="26"/>
          <w:lang w:val="es-ES" w:eastAsia="es-ES"/>
        </w:rPr>
      </w:pPr>
      <w:r>
        <w:rPr>
          <w:b/>
          <w:bCs/>
          <w:sz w:val="26"/>
          <w:szCs w:val="26"/>
          <w:lang w:val="es-ES" w:eastAsia="es-ES"/>
        </w:rPr>
        <w:t>NULIDAD, EN GENERAL:</w:t>
      </w:r>
    </w:p>
    <w:p w:rsidR="00000000" w:rsidRDefault="000C4C41">
      <w:pPr>
        <w:kinsoku w:val="0"/>
        <w:overflowPunct w:val="0"/>
        <w:autoSpaceDE/>
        <w:autoSpaceDN/>
        <w:adjustRightInd/>
        <w:spacing w:before="333" w:line="340" w:lineRule="exact"/>
        <w:ind w:left="216" w:right="936"/>
        <w:jc w:val="both"/>
        <w:textAlignment w:val="baseline"/>
        <w:rPr>
          <w:spacing w:val="-1"/>
          <w:sz w:val="26"/>
          <w:szCs w:val="26"/>
          <w:lang w:val="es-ES" w:eastAsia="es-ES"/>
        </w:rPr>
      </w:pPr>
      <w:r>
        <w:rPr>
          <w:spacing w:val="-1"/>
          <w:sz w:val="26"/>
          <w:szCs w:val="26"/>
          <w:lang w:val="es-ES" w:eastAsia="es-ES"/>
        </w:rPr>
        <w:t>En mé</w:t>
      </w:r>
      <w:r>
        <w:rPr>
          <w:spacing w:val="-1"/>
          <w:sz w:val="26"/>
          <w:szCs w:val="26"/>
          <w:lang w:val="es-ES" w:eastAsia="es-ES"/>
        </w:rPr>
        <w:t xml:space="preserve">rito de todo lo expresado antes y del Expediente del caso en particular, NO ESTIMA este Tribunal como Procedentes ni el Recurso de Apelación conocido, ni la Acción de Nulidad concomitante al mismo. No visualizándose o considerándose la existencia de algún </w:t>
      </w:r>
      <w:r>
        <w:rPr>
          <w:spacing w:val="-1"/>
          <w:sz w:val="26"/>
          <w:szCs w:val="26"/>
          <w:lang w:val="es-ES" w:eastAsia="es-ES"/>
        </w:rPr>
        <w:t>Vicio o Falencia en cuanto a alguno de los Elementos Esenciales Objetivos, Subjetivos y/o Formales que pueda determinar un Vicio Nugatorio en cuanto a lo actuado en el Caso de manas; así como tampoco se determina alguna Infracción a los Derechos Fundamenta</w:t>
      </w:r>
      <w:r>
        <w:rPr>
          <w:spacing w:val="-1"/>
          <w:sz w:val="26"/>
          <w:szCs w:val="26"/>
          <w:lang w:val="es-ES" w:eastAsia="es-ES"/>
        </w:rPr>
        <w:t>les de Justicia, Debido Proceso y/o Defensa. Por lo que se determina que No Resulta Procedente la Acción Nugatoria aludida.</w:t>
      </w:r>
    </w:p>
    <w:p w:rsidR="00000000" w:rsidRDefault="000C4C41">
      <w:pPr>
        <w:kinsoku w:val="0"/>
        <w:overflowPunct w:val="0"/>
        <w:autoSpaceDE/>
        <w:autoSpaceDN/>
        <w:adjustRightInd/>
        <w:spacing w:before="625" w:line="299" w:lineRule="exact"/>
        <w:ind w:left="216" w:right="936"/>
        <w:jc w:val="both"/>
        <w:textAlignment w:val="baseline"/>
        <w:rPr>
          <w:sz w:val="26"/>
          <w:szCs w:val="26"/>
          <w:lang w:val="es-ES" w:eastAsia="es-ES"/>
        </w:rPr>
      </w:pPr>
      <w:r>
        <w:rPr>
          <w:sz w:val="26"/>
          <w:szCs w:val="26"/>
          <w:lang w:val="es-ES" w:eastAsia="es-ES"/>
        </w:rPr>
        <w:t>Conforme a lo antes referido se estiman como Improcedentes las Acciones Recursivas Analizadas, disponiéndose su Rechazo.</w:t>
      </w:r>
    </w:p>
    <w:p w:rsidR="00000000" w:rsidRDefault="000C4C41">
      <w:pPr>
        <w:widowControl/>
        <w:rPr>
          <w:sz w:val="24"/>
          <w:szCs w:val="24"/>
        </w:rPr>
        <w:sectPr w:rsidR="00000000">
          <w:pgSz w:w="12336" w:h="15744"/>
          <w:pgMar w:top="1300" w:right="842" w:bottom="208" w:left="1414" w:header="720" w:footer="720" w:gutter="0"/>
          <w:cols w:space="720"/>
          <w:noEndnote/>
        </w:sectPr>
      </w:pPr>
    </w:p>
    <w:p w:rsidR="00000000" w:rsidRDefault="000C4C41">
      <w:pPr>
        <w:kinsoku w:val="0"/>
        <w:overflowPunct w:val="0"/>
        <w:autoSpaceDE/>
        <w:autoSpaceDN/>
        <w:adjustRightInd/>
        <w:spacing w:before="17" w:after="221" w:line="288" w:lineRule="exact"/>
        <w:jc w:val="center"/>
        <w:textAlignment w:val="baseline"/>
        <w:rPr>
          <w:b/>
          <w:bCs/>
          <w:i/>
          <w:iCs/>
          <w:spacing w:val="-1"/>
          <w:sz w:val="26"/>
          <w:szCs w:val="26"/>
          <w:lang w:val="es-ES" w:eastAsia="es-ES"/>
        </w:rPr>
      </w:pPr>
      <w:r>
        <w:rPr>
          <w:b/>
          <w:bCs/>
          <w:i/>
          <w:iCs/>
          <w:spacing w:val="-1"/>
          <w:sz w:val="26"/>
          <w:szCs w:val="26"/>
          <w:lang w:val="es-ES" w:eastAsia="es-ES"/>
        </w:rPr>
        <w:lastRenderedPageBreak/>
        <w:t>Por Tanto</w:t>
      </w:r>
    </w:p>
    <w:p w:rsidR="00000000" w:rsidRDefault="000C4C41">
      <w:pPr>
        <w:widowControl/>
        <w:rPr>
          <w:sz w:val="24"/>
          <w:szCs w:val="24"/>
        </w:rPr>
        <w:sectPr w:rsidR="00000000">
          <w:pgSz w:w="12331" w:h="15821"/>
          <w:pgMar w:top="1360" w:right="5626" w:bottom="8542" w:left="5525" w:header="720" w:footer="720" w:gutter="0"/>
          <w:cols w:space="720"/>
          <w:noEndnote/>
        </w:sectPr>
      </w:pPr>
    </w:p>
    <w:p w:rsidR="00000000" w:rsidRDefault="000C4C41">
      <w:pPr>
        <w:numPr>
          <w:ilvl w:val="0"/>
          <w:numId w:val="9"/>
        </w:numPr>
        <w:kinsoku w:val="0"/>
        <w:overflowPunct w:val="0"/>
        <w:autoSpaceDE/>
        <w:autoSpaceDN/>
        <w:adjustRightInd/>
        <w:spacing w:before="60" w:line="300" w:lineRule="exact"/>
        <w:ind w:right="288"/>
        <w:jc w:val="both"/>
        <w:textAlignment w:val="baseline"/>
        <w:rPr>
          <w:spacing w:val="8"/>
          <w:sz w:val="26"/>
          <w:szCs w:val="26"/>
          <w:lang w:val="es-ES" w:eastAsia="es-ES"/>
        </w:rPr>
      </w:pPr>
      <w:r>
        <w:rPr>
          <w:spacing w:val="8"/>
          <w:sz w:val="26"/>
          <w:szCs w:val="26"/>
          <w:lang w:val="es-ES" w:eastAsia="es-ES"/>
        </w:rPr>
        <w:t xml:space="preserve">Se </w:t>
      </w:r>
      <w:r>
        <w:rPr>
          <w:b/>
          <w:bCs/>
          <w:spacing w:val="8"/>
          <w:sz w:val="26"/>
          <w:szCs w:val="26"/>
          <w:u w:val="single"/>
          <w:lang w:val="es-ES" w:eastAsia="es-ES"/>
        </w:rPr>
        <w:t>RECHAZAN</w:t>
      </w:r>
      <w:r>
        <w:rPr>
          <w:spacing w:val="8"/>
          <w:sz w:val="26"/>
          <w:szCs w:val="26"/>
          <w:lang w:val="es-ES" w:eastAsia="es-ES"/>
        </w:rPr>
        <w:t xml:space="preserve"> el </w:t>
      </w:r>
      <w:r>
        <w:rPr>
          <w:b/>
          <w:bCs/>
          <w:spacing w:val="8"/>
          <w:sz w:val="26"/>
          <w:szCs w:val="26"/>
          <w:lang w:val="es-ES" w:eastAsia="es-ES"/>
        </w:rPr>
        <w:t xml:space="preserve">RECURSO DE APELACIÓN </w:t>
      </w:r>
      <w:r>
        <w:rPr>
          <w:b/>
          <w:bCs/>
          <w:i/>
          <w:iCs/>
          <w:spacing w:val="8"/>
          <w:sz w:val="26"/>
          <w:szCs w:val="26"/>
          <w:lang w:val="es-ES" w:eastAsia="es-ES"/>
        </w:rPr>
        <w:t xml:space="preserve">(Directo) </w:t>
      </w:r>
      <w:r>
        <w:rPr>
          <w:spacing w:val="8"/>
          <w:sz w:val="26"/>
          <w:szCs w:val="26"/>
          <w:lang w:val="es-ES" w:eastAsia="es-ES"/>
        </w:rPr>
        <w:t xml:space="preserve">y el </w:t>
      </w:r>
      <w:r>
        <w:rPr>
          <w:b/>
          <w:bCs/>
          <w:spacing w:val="8"/>
          <w:sz w:val="26"/>
          <w:szCs w:val="26"/>
          <w:lang w:val="es-ES" w:eastAsia="es-ES"/>
        </w:rPr>
        <w:t xml:space="preserve">INCIDENTE DE NULIDAD, </w:t>
      </w:r>
      <w:r>
        <w:rPr>
          <w:spacing w:val="8"/>
          <w:sz w:val="26"/>
          <w:szCs w:val="26"/>
          <w:lang w:val="es-ES" w:eastAsia="es-ES"/>
        </w:rPr>
        <w:t xml:space="preserve">presentados por la Empresa </w:t>
      </w:r>
      <w:r>
        <w:rPr>
          <w:b/>
          <w:bCs/>
          <w:spacing w:val="8"/>
          <w:sz w:val="26"/>
          <w:szCs w:val="26"/>
          <w:lang w:val="es-ES" w:eastAsia="es-ES"/>
        </w:rPr>
        <w:t>T.S.A.</w:t>
      </w:r>
      <w:r>
        <w:rPr>
          <w:b/>
          <w:bCs/>
          <w:spacing w:val="8"/>
          <w:sz w:val="26"/>
          <w:szCs w:val="26"/>
          <w:lang w:val="es-ES" w:eastAsia="es-ES"/>
        </w:rPr>
        <w:t xml:space="preserve">, </w:t>
      </w:r>
      <w:r>
        <w:rPr>
          <w:spacing w:val="8"/>
          <w:sz w:val="26"/>
          <w:szCs w:val="26"/>
          <w:lang w:val="es-ES" w:eastAsia="es-ES"/>
        </w:rPr>
        <w:t>cédula de persona jurídica número</w:t>
      </w:r>
      <w:r>
        <w:rPr>
          <w:spacing w:val="8"/>
          <w:sz w:val="26"/>
          <w:szCs w:val="26"/>
          <w:lang w:val="es-ES" w:eastAsia="es-ES"/>
        </w:rPr>
        <w:t xml:space="preserve">, representada al efecto por su Apoderado sin Límite de Suma, Señor </w:t>
      </w:r>
      <w:r>
        <w:rPr>
          <w:b/>
          <w:bCs/>
          <w:spacing w:val="8"/>
          <w:sz w:val="26"/>
          <w:szCs w:val="26"/>
          <w:lang w:val="es-ES" w:eastAsia="es-ES"/>
        </w:rPr>
        <w:t>D.Q.A.</w:t>
      </w:r>
      <w:r>
        <w:rPr>
          <w:b/>
          <w:bCs/>
          <w:spacing w:val="8"/>
          <w:sz w:val="26"/>
          <w:szCs w:val="26"/>
          <w:lang w:val="es-ES" w:eastAsia="es-ES"/>
        </w:rPr>
        <w:t xml:space="preserve">, </w:t>
      </w:r>
      <w:r>
        <w:rPr>
          <w:spacing w:val="8"/>
          <w:sz w:val="26"/>
          <w:szCs w:val="26"/>
          <w:lang w:val="es-ES" w:eastAsia="es-ES"/>
        </w:rPr>
        <w:t>de calidades conocidas y portador de la cédula de identidad nú</w:t>
      </w:r>
      <w:r>
        <w:rPr>
          <w:spacing w:val="8"/>
          <w:sz w:val="26"/>
          <w:szCs w:val="26"/>
          <w:lang w:val="es-ES" w:eastAsia="es-ES"/>
        </w:rPr>
        <w:t>mero …</w:t>
      </w:r>
      <w:r>
        <w:rPr>
          <w:spacing w:val="8"/>
          <w:sz w:val="26"/>
          <w:szCs w:val="26"/>
          <w:lang w:val="es-ES" w:eastAsia="es-ES"/>
        </w:rPr>
        <w:t>, contra el Acuerdo de la Junta Directiva del Consejo de Transporte Público No. 8.1 de la Sesión Ordinaria No. 42-2016 del 01 de Setiembre del año 2016.</w:t>
      </w:r>
    </w:p>
    <w:p w:rsidR="00000000" w:rsidRDefault="000C4C41">
      <w:pPr>
        <w:numPr>
          <w:ilvl w:val="0"/>
          <w:numId w:val="10"/>
        </w:numPr>
        <w:kinsoku w:val="0"/>
        <w:overflowPunct w:val="0"/>
        <w:autoSpaceDE/>
        <w:autoSpaceDN/>
        <w:adjustRightInd/>
        <w:spacing w:before="285" w:line="300" w:lineRule="exact"/>
        <w:ind w:right="288"/>
        <w:jc w:val="both"/>
        <w:textAlignment w:val="baseline"/>
        <w:rPr>
          <w:sz w:val="26"/>
          <w:szCs w:val="26"/>
          <w:lang w:val="es-ES" w:eastAsia="es-ES"/>
        </w:rPr>
      </w:pPr>
      <w:r>
        <w:rPr>
          <w:sz w:val="26"/>
          <w:szCs w:val="26"/>
          <w:lang w:val="es-ES" w:eastAsia="es-ES"/>
        </w:rPr>
        <w:t xml:space="preserve">Conforme las determinaciones del numeral 22, inciso c), de la Ley No. 7969, se Da </w:t>
      </w:r>
      <w:r>
        <w:rPr>
          <w:sz w:val="26"/>
          <w:szCs w:val="26"/>
          <w:lang w:val="es-ES" w:eastAsia="es-ES"/>
        </w:rPr>
        <w:t>por Agotada la Vía Administrativa, en cuanto a lo de particular resolución, toda vez que contra este acto resolutorio no procede recurso alguno.</w:t>
      </w:r>
    </w:p>
    <w:p w:rsidR="00000000" w:rsidRDefault="000C4C41">
      <w:pPr>
        <w:numPr>
          <w:ilvl w:val="0"/>
          <w:numId w:val="11"/>
        </w:numPr>
        <w:kinsoku w:val="0"/>
        <w:overflowPunct w:val="0"/>
        <w:autoSpaceDE/>
        <w:autoSpaceDN/>
        <w:adjustRightInd/>
        <w:spacing w:line="599"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NOTIFÍQUESE.</w:t>
      </w:r>
    </w:p>
    <w:p w:rsidR="000C4C41" w:rsidRDefault="000C4C41" w:rsidP="000C4C41">
      <w:pPr>
        <w:kinsoku w:val="0"/>
        <w:overflowPunct w:val="0"/>
        <w:autoSpaceDE/>
        <w:autoSpaceDN/>
        <w:adjustRightInd/>
        <w:spacing w:line="599" w:lineRule="exact"/>
        <w:textAlignment w:val="baseline"/>
        <w:rPr>
          <w:b/>
          <w:bCs/>
          <w:sz w:val="26"/>
          <w:szCs w:val="26"/>
          <w:lang w:val="es-ES" w:eastAsia="es-ES"/>
        </w:rPr>
      </w:pPr>
      <w:bookmarkStart w:id="0" w:name="_GoBack"/>
      <w:bookmarkEnd w:id="0"/>
    </w:p>
    <w:p w:rsidR="000C4C41" w:rsidRDefault="000C4C41" w:rsidP="000C4C41">
      <w:pPr>
        <w:kinsoku w:val="0"/>
        <w:overflowPunct w:val="0"/>
        <w:autoSpaceDE/>
        <w:autoSpaceDN/>
        <w:adjustRightInd/>
        <w:spacing w:line="599" w:lineRule="exact"/>
        <w:textAlignment w:val="baseline"/>
        <w:rPr>
          <w:b/>
          <w:bCs/>
          <w:sz w:val="26"/>
          <w:szCs w:val="26"/>
          <w:lang w:val="es-ES" w:eastAsia="es-ES"/>
        </w:rPr>
      </w:pPr>
    </w:p>
    <w:p w:rsidR="000C4C41" w:rsidRDefault="000C4C41" w:rsidP="000C4C41">
      <w:pPr>
        <w:kinsoku w:val="0"/>
        <w:overflowPunct w:val="0"/>
        <w:autoSpaceDE/>
        <w:autoSpaceDN/>
        <w:adjustRightInd/>
        <w:spacing w:line="599" w:lineRule="exact"/>
        <w:textAlignment w:val="baseline"/>
        <w:rPr>
          <w:b/>
          <w:bCs/>
          <w:sz w:val="26"/>
          <w:szCs w:val="26"/>
          <w:lang w:val="es-ES" w:eastAsia="es-ES"/>
        </w:rPr>
      </w:pPr>
    </w:p>
    <w:p w:rsidR="000C4C41" w:rsidRDefault="000C4C41" w:rsidP="000C4C41">
      <w:pPr>
        <w:kinsoku w:val="0"/>
        <w:overflowPunct w:val="0"/>
        <w:autoSpaceDE/>
        <w:autoSpaceDN/>
        <w:adjustRightInd/>
        <w:spacing w:line="599" w:lineRule="exact"/>
        <w:textAlignment w:val="baseline"/>
        <w:rPr>
          <w:b/>
          <w:bCs/>
          <w:sz w:val="26"/>
          <w:szCs w:val="26"/>
          <w:lang w:val="es-ES" w:eastAsia="es-ES"/>
        </w:rPr>
      </w:pPr>
    </w:p>
    <w:sectPr w:rsidR="000C4C41" w:rsidSect="000C4C41">
      <w:type w:val="continuous"/>
      <w:pgSz w:w="12331" w:h="15821"/>
      <w:pgMar w:top="1360" w:right="1497" w:bottom="3828" w:left="75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C41" w:rsidRDefault="000C4C41" w:rsidP="000C4C41">
      <w:r>
        <w:separator/>
      </w:r>
    </w:p>
  </w:endnote>
  <w:endnote w:type="continuationSeparator" w:id="0">
    <w:p w:rsidR="000C4C41" w:rsidRDefault="000C4C41" w:rsidP="000C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C41" w:rsidRDefault="000C4C41" w:rsidP="000C4C41">
      <w:r>
        <w:separator/>
      </w:r>
    </w:p>
  </w:footnote>
  <w:footnote w:type="continuationSeparator" w:id="0">
    <w:p w:rsidR="000C4C41" w:rsidRDefault="000C4C41" w:rsidP="000C4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7DCE"/>
    <w:multiLevelType w:val="singleLevel"/>
    <w:tmpl w:val="6ABCB7C7"/>
    <w:lvl w:ilvl="0">
      <w:numFmt w:val="bullet"/>
      <w:lvlText w:val="q"/>
      <w:lvlJc w:val="left"/>
      <w:pPr>
        <w:tabs>
          <w:tab w:val="num" w:pos="432"/>
        </w:tabs>
        <w:ind w:left="144"/>
      </w:pPr>
      <w:rPr>
        <w:rFonts w:ascii="Wingdings" w:hAnsi="Wingdings" w:cs="Wingdings"/>
        <w:snapToGrid/>
        <w:sz w:val="26"/>
        <w:szCs w:val="26"/>
      </w:rPr>
    </w:lvl>
  </w:abstractNum>
  <w:abstractNum w:abstractNumId="1" w15:restartNumberingAfterBreak="0">
    <w:nsid w:val="020DA4E7"/>
    <w:multiLevelType w:val="singleLevel"/>
    <w:tmpl w:val="6391C822"/>
    <w:lvl w:ilvl="0">
      <w:start w:val="2"/>
      <w:numFmt w:val="decimal"/>
      <w:lvlText w:val="%1.-"/>
      <w:lvlJc w:val="left"/>
      <w:pPr>
        <w:tabs>
          <w:tab w:val="num" w:pos="792"/>
        </w:tabs>
        <w:ind w:left="72"/>
      </w:pPr>
      <w:rPr>
        <w:snapToGrid/>
        <w:spacing w:val="5"/>
        <w:sz w:val="26"/>
        <w:szCs w:val="26"/>
      </w:rPr>
    </w:lvl>
  </w:abstractNum>
  <w:abstractNum w:abstractNumId="2" w15:restartNumberingAfterBreak="0">
    <w:nsid w:val="03E3093A"/>
    <w:multiLevelType w:val="singleLevel"/>
    <w:tmpl w:val="1F95764B"/>
    <w:lvl w:ilvl="0">
      <w:start w:val="4"/>
      <w:numFmt w:val="decimal"/>
      <w:lvlText w:val="%1."/>
      <w:lvlJc w:val="left"/>
      <w:pPr>
        <w:tabs>
          <w:tab w:val="num" w:pos="432"/>
        </w:tabs>
        <w:ind w:left="144"/>
      </w:pPr>
      <w:rPr>
        <w:snapToGrid/>
        <w:spacing w:val="7"/>
        <w:sz w:val="26"/>
        <w:szCs w:val="26"/>
      </w:rPr>
    </w:lvl>
  </w:abstractNum>
  <w:abstractNum w:abstractNumId="3" w15:restartNumberingAfterBreak="0">
    <w:nsid w:val="04194096"/>
    <w:multiLevelType w:val="singleLevel"/>
    <w:tmpl w:val="78033458"/>
    <w:lvl w:ilvl="0">
      <w:start w:val="1"/>
      <w:numFmt w:val="decimal"/>
      <w:lvlText w:val="%1."/>
      <w:lvlJc w:val="left"/>
      <w:pPr>
        <w:tabs>
          <w:tab w:val="num" w:pos="360"/>
        </w:tabs>
        <w:ind w:left="72"/>
      </w:pPr>
      <w:rPr>
        <w:snapToGrid/>
        <w:sz w:val="26"/>
        <w:szCs w:val="26"/>
      </w:rPr>
    </w:lvl>
  </w:abstractNum>
  <w:abstractNum w:abstractNumId="4" w15:restartNumberingAfterBreak="0">
    <w:nsid w:val="05C951C8"/>
    <w:multiLevelType w:val="singleLevel"/>
    <w:tmpl w:val="310C1896"/>
    <w:lvl w:ilvl="0">
      <w:start w:val="1"/>
      <w:numFmt w:val="upperRoman"/>
      <w:lvlText w:val="%1.-"/>
      <w:lvlJc w:val="left"/>
      <w:pPr>
        <w:tabs>
          <w:tab w:val="num" w:pos="1656"/>
        </w:tabs>
        <w:ind w:left="936"/>
      </w:pPr>
      <w:rPr>
        <w:b/>
        <w:snapToGrid/>
        <w:spacing w:val="8"/>
        <w:sz w:val="26"/>
        <w:szCs w:val="26"/>
      </w:rPr>
    </w:lvl>
  </w:abstractNum>
  <w:abstractNum w:abstractNumId="5" w15:restartNumberingAfterBreak="0">
    <w:nsid w:val="07F1B31A"/>
    <w:multiLevelType w:val="singleLevel"/>
    <w:tmpl w:val="7CE8F2E6"/>
    <w:lvl w:ilvl="0">
      <w:start w:val="7"/>
      <w:numFmt w:val="decimal"/>
      <w:lvlText w:val="%1."/>
      <w:lvlJc w:val="left"/>
      <w:pPr>
        <w:tabs>
          <w:tab w:val="num" w:pos="936"/>
        </w:tabs>
        <w:ind w:left="648"/>
      </w:pPr>
      <w:rPr>
        <w:snapToGrid/>
        <w:spacing w:val="9"/>
        <w:sz w:val="26"/>
        <w:szCs w:val="26"/>
      </w:rPr>
    </w:lvl>
  </w:abstractNum>
  <w:num w:numId="1">
    <w:abstractNumId w:val="3"/>
  </w:num>
  <w:num w:numId="2">
    <w:abstractNumId w:val="0"/>
  </w:num>
  <w:num w:numId="3">
    <w:abstractNumId w:val="2"/>
  </w:num>
  <w:num w:numId="4">
    <w:abstractNumId w:val="2"/>
    <w:lvlOverride w:ilvl="0">
      <w:lvl w:ilvl="0">
        <w:numFmt w:val="decimal"/>
        <w:lvlText w:val="%1."/>
        <w:lvlJc w:val="left"/>
        <w:pPr>
          <w:tabs>
            <w:tab w:val="num" w:pos="432"/>
          </w:tabs>
          <w:ind w:left="72" w:firstLine="72"/>
        </w:pPr>
        <w:rPr>
          <w:snapToGrid/>
          <w:spacing w:val="8"/>
          <w:sz w:val="26"/>
          <w:szCs w:val="26"/>
        </w:rPr>
      </w:lvl>
    </w:lvlOverride>
  </w:num>
  <w:num w:numId="5">
    <w:abstractNumId w:val="5"/>
  </w:num>
  <w:num w:numId="6">
    <w:abstractNumId w:val="5"/>
    <w:lvlOverride w:ilvl="0">
      <w:lvl w:ilvl="0">
        <w:numFmt w:val="decimal"/>
        <w:lvlText w:val="%1."/>
        <w:lvlJc w:val="left"/>
        <w:pPr>
          <w:tabs>
            <w:tab w:val="num" w:pos="936"/>
          </w:tabs>
          <w:ind w:left="648"/>
        </w:pPr>
        <w:rPr>
          <w:b/>
          <w:bCs/>
          <w:snapToGrid/>
          <w:spacing w:val="9"/>
          <w:sz w:val="26"/>
          <w:szCs w:val="26"/>
        </w:rPr>
      </w:lvl>
    </w:lvlOverride>
  </w:num>
  <w:num w:numId="7">
    <w:abstractNumId w:val="1"/>
  </w:num>
  <w:num w:numId="8">
    <w:abstractNumId w:val="1"/>
    <w:lvlOverride w:ilvl="0">
      <w:lvl w:ilvl="0">
        <w:numFmt w:val="decimal"/>
        <w:lvlText w:val="%1.-"/>
        <w:lvlJc w:val="left"/>
        <w:pPr>
          <w:tabs>
            <w:tab w:val="num" w:pos="792"/>
          </w:tabs>
          <w:ind w:left="72"/>
        </w:pPr>
        <w:rPr>
          <w:snapToGrid/>
          <w:spacing w:val="9"/>
          <w:sz w:val="26"/>
          <w:szCs w:val="26"/>
        </w:rPr>
      </w:lvl>
    </w:lvlOverride>
  </w:num>
  <w:num w:numId="9">
    <w:abstractNumId w:val="4"/>
  </w:num>
  <w:num w:numId="10">
    <w:abstractNumId w:val="4"/>
    <w:lvlOverride w:ilvl="0">
      <w:lvl w:ilvl="0">
        <w:numFmt w:val="upperRoman"/>
        <w:lvlText w:val="%1.-"/>
        <w:lvlJc w:val="left"/>
        <w:pPr>
          <w:tabs>
            <w:tab w:val="num" w:pos="1656"/>
          </w:tabs>
          <w:ind w:left="936"/>
        </w:pPr>
        <w:rPr>
          <w:snapToGrid/>
          <w:sz w:val="26"/>
          <w:szCs w:val="26"/>
        </w:rPr>
      </w:lvl>
    </w:lvlOverride>
  </w:num>
  <w:num w:numId="11">
    <w:abstractNumId w:val="4"/>
    <w:lvlOverride w:ilvl="0">
      <w:lvl w:ilvl="0">
        <w:numFmt w:val="upperRoman"/>
        <w:lvlText w:val="%1.-"/>
        <w:lvlJc w:val="left"/>
        <w:pPr>
          <w:tabs>
            <w:tab w:val="num" w:pos="1656"/>
          </w:tabs>
          <w:ind w:left="936"/>
        </w:pPr>
        <w:rPr>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41"/>
    <w:rsid w:val="000C4C4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ocId w14:val="376AE9E1"/>
  <w14:defaultImageDpi w14:val="0"/>
  <w15:docId w15:val="{664F14CF-6542-4394-B0E6-C1BE71EF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C41"/>
    <w:pPr>
      <w:tabs>
        <w:tab w:val="center" w:pos="4419"/>
        <w:tab w:val="right" w:pos="8838"/>
      </w:tabs>
    </w:pPr>
  </w:style>
  <w:style w:type="character" w:customStyle="1" w:styleId="EncabezadoCar">
    <w:name w:val="Encabezado Car"/>
    <w:basedOn w:val="Fuentedeprrafopredeter"/>
    <w:link w:val="Encabezado"/>
    <w:uiPriority w:val="99"/>
    <w:rsid w:val="000C4C41"/>
    <w:rPr>
      <w:rFonts w:ascii="Times New Roman" w:hAnsi="Times New Roman" w:cs="Times New Roman"/>
      <w:sz w:val="20"/>
      <w:szCs w:val="20"/>
      <w:lang w:val="en-US"/>
    </w:rPr>
  </w:style>
  <w:style w:type="paragraph" w:styleId="Piedepgina">
    <w:name w:val="footer"/>
    <w:basedOn w:val="Normal"/>
    <w:link w:val="PiedepginaCar"/>
    <w:uiPriority w:val="99"/>
    <w:unhideWhenUsed/>
    <w:rsid w:val="000C4C41"/>
    <w:pPr>
      <w:tabs>
        <w:tab w:val="center" w:pos="4419"/>
        <w:tab w:val="right" w:pos="8838"/>
      </w:tabs>
    </w:pPr>
  </w:style>
  <w:style w:type="character" w:customStyle="1" w:styleId="PiedepginaCar">
    <w:name w:val="Pie de página Car"/>
    <w:basedOn w:val="Fuentedeprrafopredeter"/>
    <w:link w:val="Piedepgina"/>
    <w:uiPriority w:val="99"/>
    <w:rsid w:val="000C4C41"/>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allas@ctp.go.cr" TargetMode="External"/><Relationship Id="rId13" Type="http://schemas.openxmlformats.org/officeDocument/2006/relationships/hyperlink" Target="mailto:rrodriguez@sigminaet.go.cr" TargetMode="External"/><Relationship Id="rId18" Type="http://schemas.openxmlformats.org/officeDocument/2006/relationships/hyperlink" Target="mailto:gerencia@eca.or.c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lopez@ctp.go.cr" TargetMode="External"/><Relationship Id="rId17" Type="http://schemas.openxmlformats.org/officeDocument/2006/relationships/hyperlink" Target="mailto:m.madriz@eca.or.cr" TargetMode="External"/><Relationship Id="rId2" Type="http://schemas.openxmlformats.org/officeDocument/2006/relationships/numbering" Target="numbering.xml"/><Relationship Id="rId16" Type="http://schemas.openxmlformats.org/officeDocument/2006/relationships/hyperlink" Target="mailto:rmeza@dhr.go.cr" TargetMode="External"/><Relationship Id="rId20" Type="http://schemas.openxmlformats.org/officeDocument/2006/relationships/hyperlink" Target="http://hotin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erdas@ctp.go.cr" TargetMode="External"/><Relationship Id="rId5" Type="http://schemas.openxmlformats.org/officeDocument/2006/relationships/webSettings" Target="webSettings.xml"/><Relationship Id="rId15" Type="http://schemas.openxmlformats.org/officeDocument/2006/relationships/hyperlink" Target="mailto:kzeledon@dhr.go.cr" TargetMode="External"/><Relationship Id="rId10" Type="http://schemas.openxmlformats.org/officeDocument/2006/relationships/hyperlink" Target="mailto:aorozco@ctp.go.cr" TargetMode="External"/><Relationship Id="rId19" Type="http://schemas.openxmlformats.org/officeDocument/2006/relationships/hyperlink" Target="mailto:obarrantes05@gmail.com" TargetMode="External"/><Relationship Id="rId4" Type="http://schemas.openxmlformats.org/officeDocument/2006/relationships/settings" Target="settings.xml"/><Relationship Id="rId9" Type="http://schemas.openxmlformats.org/officeDocument/2006/relationships/hyperlink" Target="mailto:sfonseca@ctp.go.cr" TargetMode="External"/><Relationship Id="rId14" Type="http://schemas.openxmlformats.org/officeDocument/2006/relationships/hyperlink" Target="mailto:repretrans2014@gmail.co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250F-BD3B-4D2A-9C8F-1658B6DF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1751</Words>
  <Characters>9636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2018-02-09T20:13:00Z</dcterms:created>
  <dcterms:modified xsi:type="dcterms:W3CDTF">2018-02-09T20:13:00Z</dcterms:modified>
</cp:coreProperties>
</file>